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7FF0861C" w:rsidR="006016F0" w:rsidRPr="003C7D3F" w:rsidRDefault="00B412D6" w:rsidP="006016F0">
      <w:pPr>
        <w:pStyle w:val="3GPPHeader"/>
        <w:spacing w:after="60"/>
        <w:rPr>
          <w:rFonts w:ascii="Arial" w:hAnsi="Arial" w:cs="Arial"/>
          <w:sz w:val="32"/>
          <w:szCs w:val="32"/>
          <w:highlight w:val="yellow"/>
          <w:lang w:val="de-DE"/>
        </w:rPr>
      </w:pPr>
      <w:r w:rsidRPr="003C7D3F">
        <w:rPr>
          <w:rFonts w:ascii="Arial" w:hAnsi="Arial" w:cs="Arial"/>
          <w:lang w:val="de-DE"/>
        </w:rPr>
        <w:t>3GPP TSG-RAN WG2 #1</w:t>
      </w:r>
      <w:r w:rsidR="00D9333A" w:rsidRPr="003C7D3F">
        <w:rPr>
          <w:rFonts w:ascii="Arial" w:eastAsiaTheme="minorEastAsia" w:hAnsi="Arial" w:cs="Arial"/>
          <w:lang w:val="de-DE"/>
        </w:rPr>
        <w:t>2</w:t>
      </w:r>
      <w:r w:rsidR="00BB1936" w:rsidRPr="003C7D3F">
        <w:rPr>
          <w:rFonts w:ascii="Arial" w:eastAsiaTheme="minorEastAsia" w:hAnsi="Arial" w:cs="Arial"/>
          <w:lang w:val="de-DE"/>
        </w:rPr>
        <w:t>5</w:t>
      </w:r>
      <w:r w:rsidR="003C7D3F" w:rsidRPr="003C7D3F">
        <w:rPr>
          <w:rFonts w:ascii="Arial" w:eastAsiaTheme="minorEastAsia" w:hAnsi="Arial" w:cs="Arial"/>
          <w:lang w:val="de-DE"/>
        </w:rPr>
        <w:t>bis</w:t>
      </w:r>
      <w:r w:rsidR="00B8141F" w:rsidRPr="003C7D3F">
        <w:rPr>
          <w:rFonts w:ascii="Arial" w:hAnsi="Arial" w:cs="Arial"/>
          <w:lang w:val="de-DE"/>
        </w:rPr>
        <w:t xml:space="preserve"> </w:t>
      </w:r>
      <w:r w:rsidR="006016F0" w:rsidRPr="003C7D3F">
        <w:rPr>
          <w:rFonts w:ascii="Arial" w:hAnsi="Arial" w:cs="Arial"/>
          <w:lang w:val="de-DE"/>
        </w:rPr>
        <w:tab/>
      </w:r>
      <w:r w:rsidR="001C3BEF" w:rsidRPr="001C3BEF">
        <w:rPr>
          <w:rFonts w:ascii="Arial" w:hAnsi="Arial" w:cs="Arial"/>
          <w:lang w:val="de-DE"/>
        </w:rPr>
        <w:t>R2-2402819</w:t>
      </w:r>
    </w:p>
    <w:p w14:paraId="161E5990" w14:textId="23067005" w:rsidR="0097006C" w:rsidRPr="00DB4879" w:rsidRDefault="00180D67" w:rsidP="00DB4879">
      <w:pPr>
        <w:pStyle w:val="3GPPHeader"/>
        <w:rPr>
          <w:rFonts w:ascii="Arial" w:hAnsi="Arial" w:cs="Arial"/>
        </w:rPr>
      </w:pPr>
      <w:r>
        <w:rPr>
          <w:rFonts w:ascii="Arial" w:hAnsi="Arial" w:cs="Arial"/>
        </w:rPr>
        <w:t>Changsha</w:t>
      </w:r>
      <w:r w:rsidR="00DB4879" w:rsidRPr="009A3BD8">
        <w:rPr>
          <w:rFonts w:ascii="Arial" w:hAnsi="Arial" w:cs="Arial"/>
        </w:rPr>
        <w:t xml:space="preserve">, </w:t>
      </w:r>
      <w:r>
        <w:rPr>
          <w:rFonts w:ascii="Arial" w:hAnsi="Arial" w:cs="Arial"/>
        </w:rPr>
        <w:t>China</w:t>
      </w:r>
      <w:r w:rsidR="00DB4879" w:rsidRPr="009A3BD8">
        <w:rPr>
          <w:rFonts w:ascii="Arial" w:hAnsi="Arial" w:cs="Arial"/>
        </w:rPr>
        <w:t xml:space="preserve">, </w:t>
      </w:r>
      <w:r>
        <w:rPr>
          <w:rFonts w:ascii="Arial" w:hAnsi="Arial" w:cs="Arial"/>
        </w:rPr>
        <w:t>April 15</w:t>
      </w:r>
      <w:r w:rsidRPr="00180D67">
        <w:rPr>
          <w:rFonts w:ascii="Arial" w:hAnsi="Arial" w:cs="Arial"/>
          <w:vertAlign w:val="superscript"/>
        </w:rPr>
        <w:t>th</w:t>
      </w:r>
      <w:r w:rsidR="00DB4879" w:rsidRPr="009A3BD8">
        <w:rPr>
          <w:rFonts w:ascii="Arial" w:hAnsi="Arial" w:cs="Arial"/>
        </w:rPr>
        <w:t xml:space="preserve"> – </w:t>
      </w:r>
      <w:r>
        <w:rPr>
          <w:rFonts w:ascii="Arial" w:hAnsi="Arial" w:cs="Arial"/>
        </w:rPr>
        <w:t>April 19</w:t>
      </w:r>
      <w:r w:rsidRPr="00180D67">
        <w:rPr>
          <w:rFonts w:ascii="Arial" w:hAnsi="Arial" w:cs="Arial"/>
          <w:vertAlign w:val="superscript"/>
        </w:rPr>
        <w:t>th</w:t>
      </w:r>
      <w:r w:rsidR="00DB4879" w:rsidRPr="009A3BD8">
        <w:rPr>
          <w:rFonts w:ascii="Arial" w:hAnsi="Arial" w:cs="Arial"/>
        </w:rPr>
        <w:t>, 2024</w:t>
      </w:r>
    </w:p>
    <w:p w14:paraId="67060A0F" w14:textId="3456CD27" w:rsidR="008C4837" w:rsidRPr="003F11A3" w:rsidRDefault="008C4837" w:rsidP="008C4837">
      <w:pPr>
        <w:pStyle w:val="3GPPHeader"/>
        <w:rPr>
          <w:rFonts w:ascii="Arial" w:hAnsi="Arial" w:cs="Arial"/>
          <w:sz w:val="22"/>
          <w:szCs w:val="22"/>
          <w:lang w:val="en-GB"/>
        </w:rPr>
      </w:pPr>
      <w:r w:rsidRPr="003F11A3">
        <w:rPr>
          <w:rFonts w:ascii="Arial" w:hAnsi="Arial" w:cs="Arial"/>
          <w:sz w:val="22"/>
          <w:szCs w:val="22"/>
          <w:lang w:val="en-GB"/>
        </w:rPr>
        <w:t>Agenda Item:</w:t>
      </w:r>
      <w:r w:rsidRPr="003F11A3">
        <w:rPr>
          <w:rFonts w:ascii="Arial" w:hAnsi="Arial" w:cs="Arial"/>
          <w:sz w:val="22"/>
          <w:szCs w:val="22"/>
          <w:lang w:val="en-GB"/>
        </w:rPr>
        <w:tab/>
      </w:r>
      <w:r w:rsidR="005505FD" w:rsidRPr="005505FD">
        <w:rPr>
          <w:rFonts w:ascii="Arial" w:hAnsi="Arial" w:cs="Arial"/>
          <w:sz w:val="22"/>
          <w:szCs w:val="22"/>
          <w:lang w:val="en-GB"/>
        </w:rPr>
        <w:t>8.9.2</w:t>
      </w:r>
      <w:r w:rsidR="005505FD">
        <w:rPr>
          <w:rFonts w:ascii="Arial" w:hAnsi="Arial" w:cs="Arial"/>
          <w:sz w:val="22"/>
          <w:szCs w:val="22"/>
          <w:lang w:val="en-GB"/>
        </w:rPr>
        <w:t xml:space="preserve"> </w:t>
      </w:r>
      <w:r w:rsidR="005505FD" w:rsidRPr="005505FD">
        <w:rPr>
          <w:rFonts w:ascii="Arial" w:hAnsi="Arial" w:cs="Arial"/>
          <w:sz w:val="22"/>
          <w:szCs w:val="22"/>
          <w:lang w:val="en-GB"/>
        </w:rPr>
        <w:t>Support of Store &amp; Forward</w:t>
      </w:r>
    </w:p>
    <w:p w14:paraId="6DBCC600" w14:textId="00CABD39" w:rsidR="008C4837" w:rsidRPr="003F11A3" w:rsidRDefault="008C4837" w:rsidP="008C4837">
      <w:pPr>
        <w:pStyle w:val="3GPPHeader"/>
        <w:rPr>
          <w:rFonts w:ascii="Arial" w:hAnsi="Arial" w:cs="Arial"/>
          <w:sz w:val="22"/>
          <w:szCs w:val="22"/>
          <w:lang w:val="en-GB"/>
        </w:rPr>
      </w:pPr>
      <w:r w:rsidRPr="003F11A3">
        <w:rPr>
          <w:rFonts w:ascii="Arial" w:hAnsi="Arial" w:cs="Arial"/>
          <w:sz w:val="22"/>
          <w:szCs w:val="22"/>
          <w:lang w:val="en-GB"/>
        </w:rPr>
        <w:t>Source:</w:t>
      </w:r>
      <w:r w:rsidRPr="003F11A3">
        <w:rPr>
          <w:rFonts w:ascii="Arial" w:hAnsi="Arial" w:cs="Arial"/>
          <w:sz w:val="22"/>
          <w:szCs w:val="22"/>
          <w:lang w:val="en-GB"/>
        </w:rPr>
        <w:tab/>
      </w:r>
      <w:r w:rsidR="000C6E5D" w:rsidRPr="003F11A3">
        <w:rPr>
          <w:rFonts w:ascii="Arial" w:hAnsi="Arial" w:cs="Arial"/>
          <w:sz w:val="22"/>
          <w:szCs w:val="22"/>
          <w:lang w:val="en-GB"/>
        </w:rPr>
        <w:t>NEC</w:t>
      </w:r>
    </w:p>
    <w:p w14:paraId="7E04E50F" w14:textId="30AEC1D0" w:rsidR="008C4837" w:rsidRPr="00BB1936" w:rsidRDefault="008C4837" w:rsidP="006E1A72">
      <w:pPr>
        <w:pStyle w:val="3GPPHeader"/>
        <w:ind w:left="1700" w:hanging="1700"/>
        <w:rPr>
          <w:rFonts w:ascii="Arial" w:hAnsi="Arial" w:cs="Arial"/>
          <w:sz w:val="22"/>
          <w:szCs w:val="22"/>
          <w:lang w:val="en-GB"/>
        </w:rPr>
      </w:pPr>
      <w:r w:rsidRPr="00BB1936">
        <w:rPr>
          <w:rFonts w:ascii="Arial" w:hAnsi="Arial" w:cs="Arial"/>
          <w:sz w:val="22"/>
          <w:szCs w:val="22"/>
          <w:lang w:val="en-GB"/>
        </w:rPr>
        <w:t>Title:</w:t>
      </w:r>
      <w:r w:rsidRPr="00BB1936">
        <w:rPr>
          <w:rFonts w:ascii="Arial" w:hAnsi="Arial" w:cs="Arial"/>
          <w:sz w:val="22"/>
          <w:szCs w:val="22"/>
          <w:lang w:val="en-GB"/>
        </w:rPr>
        <w:tab/>
      </w:r>
      <w:r w:rsidR="00975C20">
        <w:rPr>
          <w:rFonts w:ascii="Arial" w:hAnsi="Arial" w:cs="Arial"/>
          <w:sz w:val="22"/>
          <w:szCs w:val="22"/>
          <w:lang w:val="en-GB"/>
        </w:rPr>
        <w:t xml:space="preserve">support of </w:t>
      </w:r>
      <w:r w:rsidR="005505FD">
        <w:rPr>
          <w:rFonts w:ascii="Arial" w:hAnsi="Arial" w:cs="Arial"/>
          <w:sz w:val="22"/>
          <w:szCs w:val="22"/>
          <w:lang w:val="en-GB"/>
        </w:rPr>
        <w:t xml:space="preserve">store and forward </w:t>
      </w:r>
    </w:p>
    <w:p w14:paraId="1CD4626B" w14:textId="77777777" w:rsidR="008C4837" w:rsidRPr="00681D72" w:rsidRDefault="008C4837" w:rsidP="008C4837">
      <w:pPr>
        <w:pStyle w:val="3GPPHeader"/>
        <w:rPr>
          <w:rFonts w:ascii="Arial" w:hAnsi="Arial" w:cs="Arial"/>
          <w:sz w:val="22"/>
          <w:szCs w:val="22"/>
          <w:lang w:val="en-GB"/>
        </w:rPr>
      </w:pPr>
      <w:r w:rsidRPr="00681D72">
        <w:rPr>
          <w:rFonts w:ascii="Arial" w:hAnsi="Arial" w:cs="Arial"/>
          <w:sz w:val="22"/>
          <w:szCs w:val="22"/>
          <w:lang w:val="en-GB"/>
        </w:rPr>
        <w:t>Document for:</w:t>
      </w:r>
      <w:r w:rsidRPr="00681D72">
        <w:rPr>
          <w:rFonts w:ascii="Arial" w:hAnsi="Arial" w:cs="Arial"/>
          <w:sz w:val="22"/>
          <w:szCs w:val="22"/>
          <w:lang w:val="en-GB"/>
        </w:rPr>
        <w:tab/>
        <w:t>Discussion, Decision</w:t>
      </w:r>
    </w:p>
    <w:p w14:paraId="404AC900" w14:textId="04F60C2D" w:rsidR="00857564" w:rsidRPr="003A0FA1" w:rsidRDefault="00681D72" w:rsidP="003A0FA1">
      <w:pPr>
        <w:pStyle w:val="Heading1"/>
        <w:rPr>
          <w:lang w:val="en-US"/>
        </w:rPr>
      </w:pPr>
      <w:r>
        <w:rPr>
          <w:lang w:val="en-US"/>
        </w:rPr>
        <w:t>1.</w:t>
      </w:r>
      <w:r w:rsidR="00652667" w:rsidRPr="001572AF">
        <w:rPr>
          <w:lang w:val="en-US"/>
        </w:rPr>
        <w:t>Introduction</w:t>
      </w:r>
      <w:bookmarkStart w:id="0" w:name="_Ref174151459"/>
      <w:bookmarkStart w:id="1" w:name="_Ref189809556"/>
    </w:p>
    <w:p w14:paraId="17EDCE9F" w14:textId="2E66B2FA" w:rsidR="00EB5E5F" w:rsidRDefault="00EB5E5F"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We share our initial view on </w:t>
      </w:r>
      <w:r w:rsidR="005505FD">
        <w:rPr>
          <w:rFonts w:ascii="Times New Roman" w:eastAsiaTheme="minorEastAsia" w:hAnsi="Times New Roman" w:cs="Times New Roman"/>
          <w:sz w:val="20"/>
          <w:szCs w:val="20"/>
          <w:lang w:val="en-GB"/>
        </w:rPr>
        <w:t>support store and forward</w:t>
      </w:r>
      <w:r w:rsidR="00E410BB">
        <w:rPr>
          <w:rFonts w:ascii="Times New Roman" w:eastAsiaTheme="minorEastAsia" w:hAnsi="Times New Roman" w:cs="Times New Roman"/>
          <w:sz w:val="20"/>
          <w:szCs w:val="20"/>
          <w:lang w:val="en-GB"/>
        </w:rPr>
        <w:t xml:space="preserve"> with full </w:t>
      </w:r>
      <w:r w:rsidR="00C24215">
        <w:rPr>
          <w:rFonts w:ascii="Times New Roman" w:eastAsiaTheme="minorEastAsia" w:hAnsi="Times New Roman" w:cs="Times New Roman"/>
          <w:sz w:val="20"/>
          <w:szCs w:val="20"/>
          <w:lang w:val="en-GB"/>
        </w:rPr>
        <w:t>eNB as regenerative payload</w:t>
      </w:r>
      <w:r w:rsidR="005505FD">
        <w:rPr>
          <w:rFonts w:ascii="Times New Roman" w:eastAsiaTheme="minorEastAsia" w:hAnsi="Times New Roman" w:cs="Times New Roman"/>
          <w:sz w:val="20"/>
          <w:szCs w:val="20"/>
          <w:lang w:val="en-GB"/>
        </w:rPr>
        <w:t xml:space="preserve"> from AS point of view</w:t>
      </w:r>
      <w:r w:rsidR="00C604D4">
        <w:rPr>
          <w:rFonts w:ascii="Times New Roman" w:eastAsiaTheme="minorEastAsia" w:hAnsi="Times New Roman" w:cs="Times New Roman"/>
          <w:sz w:val="20"/>
          <w:szCs w:val="20"/>
          <w:lang w:val="en-GB"/>
        </w:rPr>
        <w:t>. The objective is as following:</w:t>
      </w:r>
    </w:p>
    <w:p w14:paraId="4552A21E" w14:textId="77777777" w:rsidR="00C604D4" w:rsidRDefault="00C604D4" w:rsidP="00FF7AF0">
      <w:pPr>
        <w:rPr>
          <w:rFonts w:ascii="Times New Roman" w:eastAsiaTheme="minorEastAsia" w:hAnsi="Times New Roman" w:cs="Times New Roman"/>
          <w:sz w:val="20"/>
          <w:szCs w:val="20"/>
          <w:lang w:val="en-GB"/>
        </w:rPr>
      </w:pPr>
    </w:p>
    <w:p w14:paraId="6A3ADEA8" w14:textId="77777777" w:rsidR="00C604D4" w:rsidRPr="00C604D4" w:rsidRDefault="00C604D4" w:rsidP="00C604D4">
      <w:pPr>
        <w:numPr>
          <w:ilvl w:val="0"/>
          <w:numId w:val="27"/>
        </w:numPr>
        <w:overflowPunct w:val="0"/>
        <w:autoSpaceDE w:val="0"/>
        <w:autoSpaceDN w:val="0"/>
        <w:adjustRightInd w:val="0"/>
        <w:spacing w:after="180"/>
        <w:rPr>
          <w:rFonts w:ascii="Times New Roman" w:eastAsia="Times New Roman" w:hAnsi="Times New Roman" w:cs="Times New Roman"/>
          <w:bCs/>
          <w:sz w:val="20"/>
          <w:szCs w:val="20"/>
          <w:lang w:val="en-GB" w:eastAsia="en-GB"/>
        </w:rPr>
      </w:pPr>
      <w:r w:rsidRPr="00C604D4">
        <w:rPr>
          <w:rFonts w:ascii="Times New Roman" w:eastAsia="Times New Roman" w:hAnsi="Times New Roman" w:cs="Times New Roman"/>
          <w:bCs/>
          <w:sz w:val="20"/>
          <w:szCs w:val="20"/>
          <w:lang w:val="en-GB" w:eastAsia="en-GB"/>
        </w:rPr>
        <w:t>Support of Store&amp;Forward (S&amp;F) satellite operation with full eNB as regenerative payload, therefore:</w:t>
      </w:r>
    </w:p>
    <w:p w14:paraId="6F7CB795" w14:textId="77777777" w:rsidR="00C604D4" w:rsidRPr="00C604D4" w:rsidRDefault="00C604D4" w:rsidP="00C604D4">
      <w:pPr>
        <w:numPr>
          <w:ilvl w:val="1"/>
          <w:numId w:val="27"/>
        </w:numPr>
        <w:overflowPunct w:val="0"/>
        <w:autoSpaceDE w:val="0"/>
        <w:autoSpaceDN w:val="0"/>
        <w:adjustRightInd w:val="0"/>
        <w:spacing w:after="180"/>
        <w:rPr>
          <w:rFonts w:ascii="Times New Roman" w:eastAsia="Times New Roman" w:hAnsi="Times New Roman" w:cs="Times New Roman"/>
          <w:bCs/>
          <w:sz w:val="20"/>
          <w:szCs w:val="20"/>
          <w:lang w:val="en-GB" w:eastAsia="en-GB"/>
        </w:rPr>
      </w:pPr>
      <w:r w:rsidRPr="00C604D4">
        <w:rPr>
          <w:rFonts w:ascii="Times New Roman" w:eastAsia="Times New Roman" w:hAnsi="Times New Roman" w:cs="Times New Roman"/>
          <w:bCs/>
          <w:sz w:val="20"/>
          <w:szCs w:val="20"/>
          <w:lang w:val="en-GB" w:eastAsia="en-GB"/>
        </w:rPr>
        <w:t>Define the necessary enhancements into E-UTRAN (network &amp; UE) to support S&amp;F operation for delay-tolerant services [RAN3, RAN2, RAN4]</w:t>
      </w:r>
    </w:p>
    <w:p w14:paraId="1E9BC631" w14:textId="77777777" w:rsidR="00C604D4" w:rsidRPr="00C604D4" w:rsidRDefault="00C604D4" w:rsidP="00C604D4">
      <w:pPr>
        <w:numPr>
          <w:ilvl w:val="2"/>
          <w:numId w:val="27"/>
        </w:numPr>
        <w:overflowPunct w:val="0"/>
        <w:autoSpaceDE w:val="0"/>
        <w:autoSpaceDN w:val="0"/>
        <w:adjustRightInd w:val="0"/>
        <w:spacing w:after="180"/>
        <w:rPr>
          <w:rFonts w:ascii="Times New Roman" w:eastAsia="Times New Roman" w:hAnsi="Times New Roman" w:cs="Times New Roman"/>
          <w:bCs/>
          <w:sz w:val="20"/>
          <w:szCs w:val="20"/>
          <w:lang w:val="en-GB" w:eastAsia="en-GB"/>
        </w:rPr>
      </w:pPr>
      <w:r w:rsidRPr="00C604D4">
        <w:rPr>
          <w:rFonts w:ascii="Times New Roman" w:eastAsia="Times New Roman" w:hAnsi="Times New Roman" w:cs="Times New Roman"/>
          <w:bCs/>
          <w:sz w:val="20"/>
          <w:szCs w:val="20"/>
          <w:lang w:val="en-GB" w:eastAsia="en-GB"/>
        </w:rPr>
        <w:t>At least specify necessary enhancements e.g. related to S1 protocol, especially to address the feeder link switch over as needed [RAN3]</w:t>
      </w:r>
    </w:p>
    <w:p w14:paraId="590F1167" w14:textId="77777777" w:rsidR="00C604D4" w:rsidRPr="00C604D4" w:rsidRDefault="00C604D4" w:rsidP="00C604D4">
      <w:pPr>
        <w:overflowPunct w:val="0"/>
        <w:autoSpaceDE w:val="0"/>
        <w:autoSpaceDN w:val="0"/>
        <w:adjustRightInd w:val="0"/>
        <w:rPr>
          <w:rFonts w:ascii="Times New Roman" w:eastAsia="Times New Roman" w:hAnsi="Times New Roman" w:cs="Times New Roman"/>
          <w:bCs/>
          <w:sz w:val="20"/>
          <w:szCs w:val="20"/>
          <w:lang w:val="en-GB" w:eastAsia="en-GB"/>
        </w:rPr>
      </w:pPr>
    </w:p>
    <w:p w14:paraId="321B80D3" w14:textId="77777777" w:rsidR="00C604D4" w:rsidRPr="00C604D4" w:rsidRDefault="00C604D4" w:rsidP="00C604D4">
      <w:pPr>
        <w:overflowPunct w:val="0"/>
        <w:autoSpaceDE w:val="0"/>
        <w:autoSpaceDN w:val="0"/>
        <w:adjustRightInd w:val="0"/>
        <w:ind w:left="720"/>
        <w:rPr>
          <w:rFonts w:ascii="Times New Roman" w:eastAsia="Times New Roman" w:hAnsi="Times New Roman" w:cs="Times New Roman"/>
          <w:bCs/>
          <w:sz w:val="20"/>
          <w:szCs w:val="20"/>
          <w:lang w:val="en-GB" w:eastAsia="en-GB"/>
        </w:rPr>
      </w:pPr>
      <w:r w:rsidRPr="00C604D4">
        <w:rPr>
          <w:rFonts w:ascii="Times New Roman" w:eastAsia="Times New Roman" w:hAnsi="Times New Roman" w:cs="Times New Roman"/>
          <w:bCs/>
          <w:sz w:val="20"/>
          <w:szCs w:val="20"/>
          <w:lang w:val="en-GB" w:eastAsia="en-GB"/>
        </w:rPr>
        <w:t>Note: Strive to minimise UE impact.</w:t>
      </w:r>
    </w:p>
    <w:p w14:paraId="6429E169" w14:textId="77777777" w:rsidR="00C604D4" w:rsidRPr="00C604D4" w:rsidRDefault="00C604D4" w:rsidP="00C604D4">
      <w:pPr>
        <w:overflowPunct w:val="0"/>
        <w:autoSpaceDE w:val="0"/>
        <w:autoSpaceDN w:val="0"/>
        <w:adjustRightInd w:val="0"/>
        <w:rPr>
          <w:rFonts w:ascii="Times New Roman" w:eastAsia="Times New Roman" w:hAnsi="Times New Roman" w:cs="Times New Roman"/>
          <w:bCs/>
          <w:sz w:val="20"/>
          <w:szCs w:val="20"/>
          <w:lang w:val="en-GB" w:eastAsia="en-GB"/>
        </w:rPr>
      </w:pPr>
    </w:p>
    <w:p w14:paraId="35B97347" w14:textId="77777777" w:rsidR="00C604D4" w:rsidRPr="00C604D4" w:rsidRDefault="00C604D4" w:rsidP="00C604D4">
      <w:pPr>
        <w:overflowPunct w:val="0"/>
        <w:autoSpaceDE w:val="0"/>
        <w:autoSpaceDN w:val="0"/>
        <w:adjustRightInd w:val="0"/>
        <w:ind w:left="720"/>
        <w:rPr>
          <w:rFonts w:ascii="Times New Roman" w:eastAsia="Times New Roman" w:hAnsi="Times New Roman" w:cs="Times New Roman"/>
          <w:bCs/>
          <w:sz w:val="20"/>
          <w:szCs w:val="20"/>
          <w:lang w:val="en-GB" w:eastAsia="en-GB"/>
        </w:rPr>
      </w:pPr>
      <w:r w:rsidRPr="00C604D4">
        <w:rPr>
          <w:rFonts w:ascii="Times New Roman" w:eastAsia="Times New Roman" w:hAnsi="Times New Roman" w:cs="Times New Roman"/>
          <w:bCs/>
          <w:sz w:val="20"/>
          <w:szCs w:val="20"/>
          <w:lang w:val="en-GB" w:eastAsia="en-GB"/>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EF06621" w14:textId="23693BFC" w:rsidR="00C604D4" w:rsidRPr="00C604D4" w:rsidRDefault="00C604D4" w:rsidP="00FF7AF0">
      <w:pPr>
        <w:rPr>
          <w:rFonts w:ascii="Times New Roman" w:eastAsiaTheme="minorEastAsia" w:hAnsi="Times New Roman" w:cs="Times New Roman"/>
          <w:sz w:val="20"/>
          <w:szCs w:val="20"/>
          <w:lang w:val="en-GB"/>
        </w:rPr>
      </w:pPr>
    </w:p>
    <w:p w14:paraId="097E76D1" w14:textId="6A9552C7" w:rsidR="008851DD" w:rsidRPr="00CE4357" w:rsidRDefault="00681D72" w:rsidP="00CE4357">
      <w:pPr>
        <w:pStyle w:val="Heading1"/>
        <w:rPr>
          <w:rFonts w:eastAsiaTheme="minorEastAsia"/>
          <w:lang w:val="en-US" w:eastAsia="ja-JP"/>
        </w:rPr>
      </w:pPr>
      <w:r>
        <w:rPr>
          <w:rFonts w:eastAsiaTheme="minorEastAsia"/>
          <w:lang w:val="en-US" w:eastAsia="ja-JP"/>
        </w:rPr>
        <w:t xml:space="preserve">2 </w:t>
      </w:r>
      <w:r w:rsidR="000D01C7" w:rsidRPr="001572AF">
        <w:rPr>
          <w:rFonts w:eastAsiaTheme="minorEastAsia"/>
          <w:lang w:val="en-US" w:eastAsia="ja-JP"/>
        </w:rPr>
        <w:t>Discussion</w:t>
      </w:r>
    </w:p>
    <w:p w14:paraId="75600BBF" w14:textId="0CEEEC6D" w:rsidR="00272C0D" w:rsidRDefault="00681D72" w:rsidP="00681D72">
      <w:pPr>
        <w:pStyle w:val="Heading2"/>
        <w:tabs>
          <w:tab w:val="num" w:pos="576"/>
        </w:tabs>
        <w:ind w:left="576" w:hanging="576"/>
        <w:rPr>
          <w:rFonts w:ascii="Times New Roman" w:eastAsiaTheme="minorEastAsia" w:hAnsi="Times New Roman"/>
          <w:sz w:val="20"/>
          <w:szCs w:val="20"/>
        </w:rPr>
      </w:pPr>
      <w:r>
        <w:t>2.1</w:t>
      </w:r>
      <w:r w:rsidR="00780FDD">
        <w:t xml:space="preserve"> </w:t>
      </w:r>
      <w:r w:rsidR="00E72D9B">
        <w:t>Scenarios</w:t>
      </w:r>
    </w:p>
    <w:p w14:paraId="3CF3C03A" w14:textId="77EDA4AF" w:rsidR="004F4267" w:rsidRPr="004F4267" w:rsidRDefault="004F4267" w:rsidP="004F4267">
      <w:pPr>
        <w:rPr>
          <w:rFonts w:ascii="Times New Roman" w:eastAsiaTheme="minorEastAsia" w:hAnsi="Times New Roman" w:cs="Times New Roman"/>
          <w:sz w:val="20"/>
          <w:szCs w:val="20"/>
          <w:lang w:val="en-GB"/>
        </w:rPr>
      </w:pPr>
      <w:r w:rsidRPr="004F4267">
        <w:rPr>
          <w:rFonts w:ascii="Times New Roman" w:eastAsiaTheme="minorEastAsia" w:hAnsi="Times New Roman" w:cs="Times New Roman"/>
          <w:sz w:val="20"/>
          <w:szCs w:val="20"/>
          <w:lang w:val="en-GB"/>
        </w:rPr>
        <w:t xml:space="preserve">Benefits specifically associated with the </w:t>
      </w:r>
      <w:r w:rsidRPr="004F4267">
        <w:rPr>
          <w:rFonts w:ascii="Times New Roman" w:eastAsiaTheme="minorEastAsia" w:hAnsi="Times New Roman" w:cs="Times New Roman"/>
          <w:b/>
          <w:bCs/>
          <w:sz w:val="20"/>
          <w:szCs w:val="20"/>
          <w:lang w:val="en-GB"/>
        </w:rPr>
        <w:t>support of</w:t>
      </w:r>
      <w:r w:rsidRPr="004F4267">
        <w:rPr>
          <w:rFonts w:ascii="Times New Roman" w:eastAsiaTheme="minorEastAsia" w:hAnsi="Times New Roman" w:cs="Times New Roman"/>
          <w:sz w:val="20"/>
          <w:szCs w:val="20"/>
          <w:lang w:val="en-GB"/>
        </w:rPr>
        <w:t xml:space="preserve"> </w:t>
      </w:r>
      <w:r w:rsidRPr="004F4267">
        <w:rPr>
          <w:rFonts w:ascii="Times New Roman" w:eastAsiaTheme="minorEastAsia" w:hAnsi="Times New Roman" w:cs="Times New Roman"/>
          <w:b/>
          <w:bCs/>
          <w:sz w:val="20"/>
          <w:szCs w:val="20"/>
          <w:lang w:val="en-GB"/>
        </w:rPr>
        <w:t>Store and Forward (S&amp;F)</w:t>
      </w:r>
      <w:r w:rsidRPr="004F4267">
        <w:rPr>
          <w:rFonts w:ascii="Times New Roman" w:eastAsiaTheme="minorEastAsia" w:hAnsi="Times New Roman" w:cs="Times New Roman"/>
          <w:sz w:val="20"/>
          <w:szCs w:val="20"/>
          <w:lang w:val="en-GB"/>
        </w:rPr>
        <w:t xml:space="preserve"> Satellite operation with regenerative payload</w:t>
      </w:r>
      <w:r w:rsidR="009F0FBC">
        <w:rPr>
          <w:rFonts w:ascii="Times New Roman" w:eastAsiaTheme="minorEastAsia" w:hAnsi="Times New Roman" w:cs="Times New Roman"/>
          <w:sz w:val="20"/>
          <w:szCs w:val="20"/>
          <w:lang w:val="en-GB"/>
        </w:rPr>
        <w:t xml:space="preserve"> are mentioned in WID justification part as following</w:t>
      </w:r>
      <w:r w:rsidRPr="004F4267">
        <w:rPr>
          <w:rFonts w:ascii="Times New Roman" w:eastAsiaTheme="minorEastAsia" w:hAnsi="Times New Roman" w:cs="Times New Roman"/>
          <w:sz w:val="20"/>
          <w:szCs w:val="20"/>
          <w:lang w:val="en-GB"/>
        </w:rPr>
        <w:t>:</w:t>
      </w:r>
    </w:p>
    <w:p w14:paraId="6E225506" w14:textId="77777777" w:rsidR="004F4267" w:rsidRPr="004F4267" w:rsidRDefault="004F4267" w:rsidP="004F4267">
      <w:pPr>
        <w:numPr>
          <w:ilvl w:val="0"/>
          <w:numId w:val="28"/>
        </w:numPr>
        <w:rPr>
          <w:rFonts w:ascii="Times New Roman" w:eastAsiaTheme="minorEastAsia" w:hAnsi="Times New Roman" w:cs="Times New Roman"/>
          <w:sz w:val="20"/>
          <w:szCs w:val="20"/>
        </w:rPr>
      </w:pPr>
      <w:r w:rsidRPr="004F4267">
        <w:rPr>
          <w:rFonts w:ascii="Times New Roman" w:eastAsiaTheme="minorEastAsia" w:hAnsi="Times New Roman" w:cs="Times New Roman"/>
          <w:sz w:val="20"/>
          <w:szCs w:val="20"/>
        </w:rPr>
        <w:t>S&amp;F operation allows for delay-tolerant, non-real-time IoT NTN services to be offered in areas visited by the satellites but with no need to have NTN gateway infrastructure (e.g.mid-sea, remote areas)</w:t>
      </w:r>
    </w:p>
    <w:p w14:paraId="3624ACDC" w14:textId="77777777" w:rsidR="004F4267" w:rsidRPr="004F4267" w:rsidRDefault="004F4267" w:rsidP="004F4267">
      <w:pPr>
        <w:numPr>
          <w:ilvl w:val="0"/>
          <w:numId w:val="28"/>
        </w:numPr>
        <w:rPr>
          <w:rFonts w:ascii="Times New Roman" w:eastAsiaTheme="minorEastAsia" w:hAnsi="Times New Roman" w:cs="Times New Roman"/>
          <w:sz w:val="20"/>
          <w:szCs w:val="20"/>
        </w:rPr>
      </w:pPr>
      <w:r w:rsidRPr="004F4267">
        <w:rPr>
          <w:rFonts w:ascii="Times New Roman" w:eastAsiaTheme="minorEastAsia" w:hAnsi="Times New Roman" w:cs="Times New Roman"/>
          <w:sz w:val="20"/>
          <w:szCs w:val="20"/>
        </w:rPr>
        <w:t>Along with support for discontinuous coverage, support for S&amp;F operation is key to facilitate cost-effective deployment of IoT NTN services and enable an immediate operational service with (1) sparse LEO constellations and (2) reduced ground segment infrastructure.</w:t>
      </w:r>
    </w:p>
    <w:p w14:paraId="38083A21" w14:textId="77777777" w:rsidR="004F4267" w:rsidRPr="004F4267" w:rsidRDefault="004F4267" w:rsidP="004F4267">
      <w:pPr>
        <w:numPr>
          <w:ilvl w:val="0"/>
          <w:numId w:val="28"/>
        </w:numPr>
        <w:rPr>
          <w:rFonts w:ascii="Times New Roman" w:eastAsiaTheme="minorEastAsia" w:hAnsi="Times New Roman" w:cs="Times New Roman"/>
          <w:sz w:val="20"/>
          <w:szCs w:val="20"/>
        </w:rPr>
      </w:pPr>
      <w:r w:rsidRPr="004F4267">
        <w:rPr>
          <w:rFonts w:ascii="Times New Roman" w:eastAsiaTheme="minorEastAsia" w:hAnsi="Times New Roman" w:cs="Times New Roman"/>
          <w:sz w:val="20"/>
          <w:szCs w:val="20"/>
        </w:rPr>
        <w:t>The support of S&amp;F puts the 3GPP IoT NTN solution on par with other non-3GPP solutions intended for massive satellite IoT, which natively already supports S&amp;F services</w:t>
      </w:r>
    </w:p>
    <w:p w14:paraId="049EE894" w14:textId="77777777" w:rsidR="00C604D4" w:rsidRPr="004F4267" w:rsidRDefault="00C604D4" w:rsidP="00E6463A">
      <w:pPr>
        <w:rPr>
          <w:rFonts w:ascii="Times New Roman" w:eastAsiaTheme="minorEastAsia" w:hAnsi="Times New Roman" w:cs="Times New Roman"/>
          <w:sz w:val="20"/>
          <w:szCs w:val="20"/>
        </w:rPr>
      </w:pPr>
    </w:p>
    <w:p w14:paraId="72B47737" w14:textId="4FA63B34" w:rsidR="00AB509E" w:rsidRDefault="00A52F88" w:rsidP="00E6463A">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Following figure shows an example scenario that two eNB </w:t>
      </w:r>
      <w:r w:rsidR="00C4045B">
        <w:rPr>
          <w:rFonts w:ascii="Times New Roman" w:eastAsiaTheme="minorEastAsia" w:hAnsi="Times New Roman" w:cs="Times New Roman"/>
          <w:sz w:val="20"/>
          <w:szCs w:val="20"/>
        </w:rPr>
        <w:t>fly</w:t>
      </w:r>
      <w:r>
        <w:rPr>
          <w:rFonts w:ascii="Times New Roman" w:eastAsiaTheme="minorEastAsia" w:hAnsi="Times New Roman" w:cs="Times New Roman"/>
          <w:sz w:val="20"/>
          <w:szCs w:val="20"/>
        </w:rPr>
        <w:t xml:space="preserve"> around </w:t>
      </w:r>
      <w:r w:rsidR="00C4594C">
        <w:rPr>
          <w:rFonts w:ascii="Times New Roman" w:eastAsiaTheme="minorEastAsia" w:hAnsi="Times New Roman" w:cs="Times New Roman"/>
          <w:sz w:val="20"/>
          <w:szCs w:val="20"/>
        </w:rPr>
        <w:t xml:space="preserve">with only one NTN gateway infrastructure on ground </w:t>
      </w:r>
      <w:r>
        <w:rPr>
          <w:rFonts w:ascii="Times New Roman" w:eastAsiaTheme="minorEastAsia" w:hAnsi="Times New Roman" w:cs="Times New Roman"/>
          <w:sz w:val="20"/>
          <w:szCs w:val="20"/>
        </w:rPr>
        <w:t>to support store and forward service</w:t>
      </w:r>
      <w:r w:rsidR="00C4594C">
        <w:rPr>
          <w:rFonts w:ascii="Times New Roman" w:eastAsiaTheme="minorEastAsia" w:hAnsi="Times New Roman" w:cs="Times New Roman"/>
          <w:sz w:val="20"/>
          <w:szCs w:val="20"/>
        </w:rPr>
        <w:t xml:space="preserve">, the service supported should be only delay tolerant, non-real time </w:t>
      </w:r>
      <w:r w:rsidR="00CD0399">
        <w:rPr>
          <w:rFonts w:ascii="Times New Roman" w:eastAsiaTheme="minorEastAsia" w:hAnsi="Times New Roman" w:cs="Times New Roman"/>
          <w:sz w:val="20"/>
          <w:szCs w:val="20"/>
        </w:rPr>
        <w:t>ones</w:t>
      </w:r>
      <w:r>
        <w:rPr>
          <w:rFonts w:ascii="Times New Roman" w:eastAsiaTheme="minorEastAsia" w:hAnsi="Times New Roman" w:cs="Times New Roman"/>
          <w:sz w:val="20"/>
          <w:szCs w:val="20"/>
        </w:rPr>
        <w:t>:</w:t>
      </w:r>
    </w:p>
    <w:p w14:paraId="3BB41DEF" w14:textId="77777777" w:rsidR="000A3CA9" w:rsidRDefault="000A3CA9" w:rsidP="00E6463A">
      <w:pPr>
        <w:rPr>
          <w:rFonts w:ascii="Times New Roman" w:eastAsiaTheme="minorEastAsia" w:hAnsi="Times New Roman" w:cs="Times New Roman"/>
          <w:sz w:val="20"/>
          <w:szCs w:val="20"/>
        </w:rPr>
      </w:pPr>
    </w:p>
    <w:p w14:paraId="301AC6FE" w14:textId="77777777" w:rsidR="000A3CA9" w:rsidRDefault="000A3CA9" w:rsidP="00E6463A">
      <w:pPr>
        <w:rPr>
          <w:rFonts w:ascii="Times New Roman" w:eastAsiaTheme="minorEastAsia" w:hAnsi="Times New Roman" w:cs="Times New Roman"/>
          <w:sz w:val="20"/>
          <w:szCs w:val="20"/>
        </w:rPr>
      </w:pPr>
    </w:p>
    <w:p w14:paraId="4EE43DAE" w14:textId="5F756306" w:rsidR="000A3CA9" w:rsidRDefault="000A3CA9" w:rsidP="000A3CA9">
      <w:pPr>
        <w:jc w:val="center"/>
        <w:rPr>
          <w:rFonts w:ascii="Times New Roman" w:eastAsiaTheme="minorEastAsia" w:hAnsi="Times New Roman" w:cs="Times New Roman"/>
          <w:sz w:val="20"/>
          <w:szCs w:val="20"/>
        </w:rPr>
      </w:pPr>
      <w:r>
        <w:rPr>
          <w:rFonts w:ascii="Times New Roman" w:eastAsiaTheme="minorEastAsia" w:hAnsi="Times New Roman" w:cs="Times New Roman"/>
          <w:noProof/>
          <w:sz w:val="20"/>
          <w:szCs w:val="20"/>
        </w:rPr>
        <w:lastRenderedPageBreak/>
        <w:drawing>
          <wp:inline distT="0" distB="0" distL="0" distR="0" wp14:anchorId="12037DC9" wp14:editId="47C54C8C">
            <wp:extent cx="6205006" cy="1866900"/>
            <wp:effectExtent l="0" t="0" r="5715" b="0"/>
            <wp:docPr id="2085967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2829" cy="1869254"/>
                    </a:xfrm>
                    <a:prstGeom prst="rect">
                      <a:avLst/>
                    </a:prstGeom>
                    <a:noFill/>
                  </pic:spPr>
                </pic:pic>
              </a:graphicData>
            </a:graphic>
          </wp:inline>
        </w:drawing>
      </w:r>
    </w:p>
    <w:p w14:paraId="234CC270" w14:textId="77777777" w:rsidR="000A3CA9" w:rsidRPr="000A3CA9" w:rsidRDefault="000A3CA9" w:rsidP="000A3CA9">
      <w:pPr>
        <w:jc w:val="center"/>
        <w:rPr>
          <w:rFonts w:ascii="Times New Roman" w:eastAsiaTheme="minorEastAsia" w:hAnsi="Times New Roman" w:cs="Times New Roman"/>
          <w:sz w:val="20"/>
          <w:szCs w:val="20"/>
          <w:lang w:val="en-GB"/>
        </w:rPr>
      </w:pPr>
      <w:r w:rsidRPr="000A3CA9">
        <w:rPr>
          <w:rFonts w:ascii="Times New Roman" w:eastAsiaTheme="minorEastAsia" w:hAnsi="Times New Roman" w:cs="Times New Roman"/>
          <w:sz w:val="20"/>
          <w:szCs w:val="20"/>
          <w:lang w:val="en-GB"/>
        </w:rPr>
        <w:t>Figure 1: Example of two satellite/eNBs circulate around for “store and forward” service</w:t>
      </w:r>
    </w:p>
    <w:p w14:paraId="3D27D261" w14:textId="77777777" w:rsidR="00311E3B" w:rsidRDefault="00311E3B" w:rsidP="00E6463A">
      <w:pPr>
        <w:rPr>
          <w:rFonts w:ascii="Times New Roman" w:eastAsiaTheme="minorEastAsia" w:hAnsi="Times New Roman" w:cs="Times New Roman"/>
          <w:sz w:val="20"/>
          <w:szCs w:val="20"/>
          <w:lang w:val="en-GB"/>
        </w:rPr>
      </w:pPr>
    </w:p>
    <w:p w14:paraId="6A5F79E0" w14:textId="69F1AEDF" w:rsidR="00AB509E" w:rsidRDefault="00BE7A85" w:rsidP="00E6463A">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w:t>
      </w:r>
      <w:r w:rsidR="00A52F88">
        <w:rPr>
          <w:rFonts w:ascii="Times New Roman" w:eastAsiaTheme="minorEastAsia" w:hAnsi="Times New Roman" w:cs="Times New Roman"/>
          <w:sz w:val="20"/>
          <w:szCs w:val="20"/>
          <w:lang w:val="en-GB"/>
        </w:rPr>
        <w:t xml:space="preserve">rom UE </w:t>
      </w:r>
      <w:r w:rsidR="00F26545">
        <w:rPr>
          <w:rFonts w:ascii="Times New Roman" w:eastAsiaTheme="minorEastAsia" w:hAnsi="Times New Roman" w:cs="Times New Roman"/>
          <w:sz w:val="20"/>
          <w:szCs w:val="20"/>
          <w:lang w:val="en-GB"/>
        </w:rPr>
        <w:t>/service link perspective</w:t>
      </w:r>
      <w:r w:rsidR="00A52F88">
        <w:rPr>
          <w:rFonts w:ascii="Times New Roman" w:eastAsiaTheme="minorEastAsia" w:hAnsi="Times New Roman" w:cs="Times New Roman"/>
          <w:sz w:val="20"/>
          <w:szCs w:val="20"/>
          <w:lang w:val="en-GB"/>
        </w:rPr>
        <w:t xml:space="preserve">, </w:t>
      </w:r>
      <w:r w:rsidR="00CD0399">
        <w:rPr>
          <w:rFonts w:ascii="Times New Roman" w:eastAsiaTheme="minorEastAsia" w:hAnsi="Times New Roman" w:cs="Times New Roman"/>
          <w:sz w:val="20"/>
          <w:szCs w:val="20"/>
          <w:lang w:val="en-GB"/>
        </w:rPr>
        <w:t>T</w:t>
      </w:r>
      <w:r w:rsidR="00DD41F5">
        <w:rPr>
          <w:rFonts w:ascii="Times New Roman" w:eastAsiaTheme="minorEastAsia" w:hAnsi="Times New Roman" w:cs="Times New Roman"/>
          <w:sz w:val="20"/>
          <w:szCs w:val="20"/>
          <w:lang w:val="en-GB"/>
        </w:rPr>
        <w:t xml:space="preserve">here is </w:t>
      </w:r>
      <w:r w:rsidR="00F26545">
        <w:rPr>
          <w:rFonts w:ascii="Times New Roman" w:eastAsiaTheme="minorEastAsia" w:hAnsi="Times New Roman" w:cs="Times New Roman"/>
          <w:sz w:val="20"/>
          <w:szCs w:val="20"/>
          <w:lang w:val="en-GB"/>
        </w:rPr>
        <w:t xml:space="preserve">likely </w:t>
      </w:r>
      <w:r w:rsidR="00DD41F5">
        <w:rPr>
          <w:rFonts w:ascii="Times New Roman" w:eastAsiaTheme="minorEastAsia" w:hAnsi="Times New Roman" w:cs="Times New Roman"/>
          <w:sz w:val="20"/>
          <w:szCs w:val="20"/>
          <w:lang w:val="en-GB"/>
        </w:rPr>
        <w:t>no enough satellite/cells to provide a continuous coverage</w:t>
      </w:r>
      <w:r w:rsidR="00F26545">
        <w:rPr>
          <w:rFonts w:ascii="Times New Roman" w:eastAsiaTheme="minorEastAsia" w:hAnsi="Times New Roman" w:cs="Times New Roman"/>
          <w:sz w:val="20"/>
          <w:szCs w:val="20"/>
          <w:lang w:val="en-GB"/>
        </w:rPr>
        <w:t>,</w:t>
      </w:r>
      <w:r w:rsidR="00D14CB0">
        <w:rPr>
          <w:rFonts w:ascii="Times New Roman" w:eastAsiaTheme="minorEastAsia" w:hAnsi="Times New Roman" w:cs="Times New Roman"/>
          <w:sz w:val="20"/>
          <w:szCs w:val="20"/>
          <w:lang w:val="en-GB"/>
        </w:rPr>
        <w:t xml:space="preserve"> which means UE/NW support store and forward </w:t>
      </w:r>
      <w:r w:rsidR="00C4045B">
        <w:rPr>
          <w:rFonts w:ascii="Times New Roman" w:eastAsiaTheme="minorEastAsia" w:hAnsi="Times New Roman" w:cs="Times New Roman"/>
          <w:sz w:val="20"/>
          <w:szCs w:val="20"/>
          <w:lang w:val="en-GB"/>
        </w:rPr>
        <w:t xml:space="preserve">need to </w:t>
      </w:r>
      <w:r w:rsidR="00D14CB0">
        <w:rPr>
          <w:rFonts w:ascii="Times New Roman" w:eastAsiaTheme="minorEastAsia" w:hAnsi="Times New Roman" w:cs="Times New Roman"/>
          <w:sz w:val="20"/>
          <w:szCs w:val="20"/>
          <w:lang w:val="en-GB"/>
        </w:rPr>
        <w:t xml:space="preserve">support discontinuous coverage feature. On the other hand , </w:t>
      </w:r>
      <w:r w:rsidR="00F26545">
        <w:rPr>
          <w:rFonts w:ascii="Times New Roman" w:eastAsiaTheme="minorEastAsia" w:hAnsi="Times New Roman" w:cs="Times New Roman"/>
          <w:sz w:val="20"/>
          <w:szCs w:val="20"/>
          <w:lang w:val="en-GB"/>
        </w:rPr>
        <w:t xml:space="preserve">there is likely more than one eNB provide the store&amp;forward service </w:t>
      </w:r>
      <w:r w:rsidR="00D14CB0">
        <w:rPr>
          <w:rFonts w:ascii="Times New Roman" w:eastAsiaTheme="minorEastAsia" w:hAnsi="Times New Roman" w:cs="Times New Roman"/>
          <w:sz w:val="20"/>
          <w:szCs w:val="20"/>
          <w:lang w:val="en-GB"/>
        </w:rPr>
        <w:t>together, which means that it is possible that a UE see one satellite/eNB at this time but see another satellite/eNB at another time, the camping cell/servicing cell can be different at different time.</w:t>
      </w:r>
    </w:p>
    <w:p w14:paraId="575D2D8E" w14:textId="77777777" w:rsidR="00C4045B" w:rsidRDefault="00C4045B" w:rsidP="00E6463A">
      <w:pPr>
        <w:rPr>
          <w:rFonts w:ascii="Times New Roman" w:eastAsiaTheme="minorEastAsia" w:hAnsi="Times New Roman" w:cs="Times New Roman"/>
          <w:b/>
          <w:bCs/>
          <w:sz w:val="20"/>
          <w:szCs w:val="20"/>
          <w:lang w:val="en-GB"/>
        </w:rPr>
      </w:pPr>
    </w:p>
    <w:p w14:paraId="1CC5B5FE" w14:textId="744A098C" w:rsidR="00BE7A85" w:rsidRPr="00E26BB9" w:rsidRDefault="00BE7A85" w:rsidP="00E6463A">
      <w:pPr>
        <w:rPr>
          <w:rFonts w:ascii="Times New Roman" w:eastAsiaTheme="minorEastAsia" w:hAnsi="Times New Roman" w:cs="Times New Roman"/>
          <w:b/>
          <w:bCs/>
          <w:sz w:val="20"/>
          <w:szCs w:val="20"/>
          <w:lang w:val="en-GB"/>
        </w:rPr>
      </w:pPr>
      <w:r w:rsidRPr="00E26BB9">
        <w:rPr>
          <w:rFonts w:ascii="Times New Roman" w:eastAsiaTheme="minorEastAsia" w:hAnsi="Times New Roman" w:cs="Times New Roman"/>
          <w:b/>
          <w:bCs/>
          <w:sz w:val="20"/>
          <w:szCs w:val="20"/>
          <w:lang w:val="en-GB"/>
        </w:rPr>
        <w:t xml:space="preserve">Assumption 1 : </w:t>
      </w:r>
      <w:r w:rsidR="005060B4" w:rsidRPr="00E26BB9">
        <w:rPr>
          <w:rFonts w:ascii="Times New Roman" w:eastAsiaTheme="minorEastAsia" w:hAnsi="Times New Roman" w:cs="Times New Roman"/>
          <w:b/>
          <w:bCs/>
          <w:sz w:val="20"/>
          <w:szCs w:val="20"/>
          <w:lang w:val="en-GB"/>
        </w:rPr>
        <w:t>Discontinuous</w:t>
      </w:r>
      <w:r w:rsidRPr="00E26BB9">
        <w:rPr>
          <w:rFonts w:ascii="Times New Roman" w:eastAsiaTheme="minorEastAsia" w:hAnsi="Times New Roman" w:cs="Times New Roman"/>
          <w:b/>
          <w:bCs/>
          <w:sz w:val="20"/>
          <w:szCs w:val="20"/>
          <w:lang w:val="en-GB"/>
        </w:rPr>
        <w:t xml:space="preserve"> coverage shall be </w:t>
      </w:r>
      <w:r w:rsidR="005060B4" w:rsidRPr="00E26BB9">
        <w:rPr>
          <w:rFonts w:ascii="Times New Roman" w:eastAsiaTheme="minorEastAsia" w:hAnsi="Times New Roman" w:cs="Times New Roman"/>
          <w:b/>
          <w:bCs/>
          <w:sz w:val="20"/>
          <w:szCs w:val="20"/>
          <w:lang w:val="en-GB"/>
        </w:rPr>
        <w:t>supported</w:t>
      </w:r>
      <w:r w:rsidRPr="00E26BB9">
        <w:rPr>
          <w:rFonts w:ascii="Times New Roman" w:eastAsiaTheme="minorEastAsia" w:hAnsi="Times New Roman" w:cs="Times New Roman"/>
          <w:b/>
          <w:bCs/>
          <w:sz w:val="20"/>
          <w:szCs w:val="20"/>
          <w:lang w:val="en-GB"/>
        </w:rPr>
        <w:t xml:space="preserve"> if store&amp;forward feature is supported </w:t>
      </w:r>
    </w:p>
    <w:p w14:paraId="38FCB74A" w14:textId="77777777" w:rsidR="00BE7A85" w:rsidRPr="00E26BB9" w:rsidRDefault="00BE7A85" w:rsidP="00E6463A">
      <w:pPr>
        <w:rPr>
          <w:rFonts w:ascii="Times New Roman" w:eastAsiaTheme="minorEastAsia" w:hAnsi="Times New Roman" w:cs="Times New Roman"/>
          <w:b/>
          <w:bCs/>
          <w:sz w:val="20"/>
          <w:szCs w:val="20"/>
          <w:lang w:val="en-GB"/>
        </w:rPr>
      </w:pPr>
    </w:p>
    <w:p w14:paraId="5ACDAC35" w14:textId="3C2E4A3B" w:rsidR="00BE7A85" w:rsidRPr="00E26BB9" w:rsidRDefault="00BE7A85" w:rsidP="00E6463A">
      <w:pPr>
        <w:rPr>
          <w:rFonts w:ascii="Times New Roman" w:eastAsiaTheme="minorEastAsia" w:hAnsi="Times New Roman" w:cs="Times New Roman"/>
          <w:b/>
          <w:bCs/>
          <w:sz w:val="20"/>
          <w:szCs w:val="20"/>
          <w:lang w:val="en-GB"/>
        </w:rPr>
      </w:pPr>
      <w:r w:rsidRPr="00E26BB9">
        <w:rPr>
          <w:rFonts w:ascii="Times New Roman" w:eastAsiaTheme="minorEastAsia" w:hAnsi="Times New Roman" w:cs="Times New Roman"/>
          <w:b/>
          <w:bCs/>
          <w:sz w:val="20"/>
          <w:szCs w:val="20"/>
          <w:lang w:val="en-GB"/>
        </w:rPr>
        <w:t>Assumption 2</w:t>
      </w:r>
      <w:r w:rsidR="005060B4" w:rsidRPr="00E26BB9">
        <w:rPr>
          <w:rFonts w:ascii="Times New Roman" w:eastAsiaTheme="minorEastAsia" w:hAnsi="Times New Roman" w:cs="Times New Roman"/>
          <w:b/>
          <w:bCs/>
          <w:sz w:val="20"/>
          <w:szCs w:val="20"/>
          <w:lang w:val="en-GB"/>
        </w:rPr>
        <w:t>:</w:t>
      </w:r>
      <w:r w:rsidR="00E26BB9" w:rsidRPr="00E26BB9">
        <w:rPr>
          <w:rFonts w:ascii="Times New Roman" w:eastAsiaTheme="minorEastAsia" w:hAnsi="Times New Roman" w:cs="Times New Roman"/>
          <w:b/>
          <w:bCs/>
          <w:sz w:val="20"/>
          <w:szCs w:val="20"/>
          <w:lang w:val="en-GB"/>
        </w:rPr>
        <w:t xml:space="preserve"> a given</w:t>
      </w:r>
      <w:r w:rsidR="005060B4" w:rsidRPr="00E26BB9">
        <w:rPr>
          <w:rFonts w:ascii="Times New Roman" w:eastAsiaTheme="minorEastAsia" w:hAnsi="Times New Roman" w:cs="Times New Roman"/>
          <w:b/>
          <w:bCs/>
          <w:sz w:val="20"/>
          <w:szCs w:val="20"/>
          <w:lang w:val="en-GB"/>
        </w:rPr>
        <w:t xml:space="preserve"> UE camping cell</w:t>
      </w:r>
      <w:r w:rsidR="00E26BB9" w:rsidRPr="00E26BB9">
        <w:rPr>
          <w:rFonts w:ascii="Times New Roman" w:eastAsiaTheme="minorEastAsia" w:hAnsi="Times New Roman" w:cs="Times New Roman"/>
          <w:b/>
          <w:bCs/>
          <w:sz w:val="20"/>
          <w:szCs w:val="20"/>
          <w:lang w:val="en-GB"/>
        </w:rPr>
        <w:t>/serving cell could be different at different time</w:t>
      </w:r>
      <w:r w:rsidR="00CD0399">
        <w:rPr>
          <w:rFonts w:ascii="Times New Roman" w:eastAsiaTheme="minorEastAsia" w:hAnsi="Times New Roman" w:cs="Times New Roman"/>
          <w:b/>
          <w:bCs/>
          <w:sz w:val="20"/>
          <w:szCs w:val="20"/>
          <w:lang w:val="en-GB"/>
        </w:rPr>
        <w:t xml:space="preserve"> window</w:t>
      </w:r>
    </w:p>
    <w:p w14:paraId="570F6656" w14:textId="692ECB01" w:rsidR="006A1DEE" w:rsidRDefault="006A1DEE" w:rsidP="00E6463A">
      <w:pPr>
        <w:rPr>
          <w:rFonts w:ascii="Times New Roman" w:eastAsiaTheme="minorEastAsia" w:hAnsi="Times New Roman" w:cs="Times New Roman"/>
          <w:sz w:val="20"/>
          <w:szCs w:val="20"/>
          <w:lang w:val="en-GB"/>
        </w:rPr>
      </w:pPr>
    </w:p>
    <w:p w14:paraId="1AB63444" w14:textId="77777777" w:rsidR="00DD41F5" w:rsidRPr="00AB509E" w:rsidRDefault="00DD41F5" w:rsidP="00E6463A">
      <w:pPr>
        <w:rPr>
          <w:rFonts w:ascii="Times New Roman" w:eastAsiaTheme="minorEastAsia" w:hAnsi="Times New Roman" w:cs="Times New Roman"/>
          <w:sz w:val="20"/>
          <w:szCs w:val="20"/>
          <w:lang w:val="en-GB"/>
        </w:rPr>
      </w:pPr>
    </w:p>
    <w:p w14:paraId="60B386E6" w14:textId="1B6A944D" w:rsidR="00572F84" w:rsidRPr="00C07A21" w:rsidRDefault="00572F84" w:rsidP="00572F84">
      <w:pPr>
        <w:pStyle w:val="Heading2"/>
        <w:tabs>
          <w:tab w:val="num" w:pos="576"/>
        </w:tabs>
        <w:ind w:left="576" w:hanging="576"/>
        <w:rPr>
          <w:rFonts w:ascii="Times New Roman" w:eastAsiaTheme="minorEastAsia" w:hAnsi="Times New Roman"/>
          <w:sz w:val="20"/>
          <w:szCs w:val="20"/>
        </w:rPr>
      </w:pPr>
      <w:r w:rsidRPr="00C07A21">
        <w:t xml:space="preserve">2.3 </w:t>
      </w:r>
      <w:r w:rsidR="00D20961" w:rsidRPr="00C07A21">
        <w:t>B</w:t>
      </w:r>
      <w:r w:rsidR="00BE7A85" w:rsidRPr="00C07A21">
        <w:t>aseline procedure</w:t>
      </w:r>
      <w:r w:rsidRPr="00C07A21">
        <w:rPr>
          <w:rFonts w:ascii="Times New Roman" w:eastAsiaTheme="minorEastAsia" w:hAnsi="Times New Roman"/>
          <w:sz w:val="20"/>
          <w:szCs w:val="20"/>
        </w:rPr>
        <w:t xml:space="preserve"> </w:t>
      </w:r>
    </w:p>
    <w:p w14:paraId="53E8457E" w14:textId="0C9A55E5" w:rsidR="00D5181B" w:rsidRDefault="00C07A21" w:rsidP="002B3563">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With full eNB on-board, </w:t>
      </w:r>
      <w:r w:rsidR="00911700">
        <w:rPr>
          <w:rFonts w:ascii="Times New Roman" w:eastAsiaTheme="minorEastAsia" w:hAnsi="Times New Roman" w:cs="Times New Roman"/>
          <w:sz w:val="20"/>
          <w:szCs w:val="20"/>
          <w:lang w:val="en-GB"/>
        </w:rPr>
        <w:t xml:space="preserve">UE could initiate and finish initial RRC connection setup, </w:t>
      </w:r>
      <w:r w:rsidR="002B3563" w:rsidRPr="002B3563">
        <w:rPr>
          <w:rFonts w:ascii="Times New Roman" w:eastAsiaTheme="minorEastAsia" w:hAnsi="Times New Roman" w:cs="Times New Roman"/>
          <w:sz w:val="20"/>
          <w:szCs w:val="20"/>
          <w:lang w:val="en-GB"/>
        </w:rPr>
        <w:t xml:space="preserve">however </w:t>
      </w:r>
      <w:r w:rsidR="00D5181B">
        <w:rPr>
          <w:rFonts w:ascii="Times New Roman" w:eastAsiaTheme="minorEastAsia" w:hAnsi="Times New Roman" w:cs="Times New Roman"/>
          <w:sz w:val="20"/>
          <w:szCs w:val="20"/>
          <w:lang w:val="en-GB"/>
        </w:rPr>
        <w:t>further (MO or MT)</w:t>
      </w:r>
      <w:r w:rsidR="002B3563" w:rsidRPr="002B3563">
        <w:rPr>
          <w:rFonts w:ascii="Times New Roman" w:eastAsiaTheme="minorEastAsia" w:hAnsi="Times New Roman" w:cs="Times New Roman"/>
          <w:sz w:val="20"/>
          <w:szCs w:val="20"/>
          <w:lang w:val="en-GB"/>
        </w:rPr>
        <w:t>data</w:t>
      </w:r>
      <w:r w:rsidR="00871F1E">
        <w:rPr>
          <w:rFonts w:ascii="Times New Roman" w:eastAsiaTheme="minorEastAsia" w:hAnsi="Times New Roman" w:cs="Times New Roman"/>
          <w:sz w:val="20"/>
          <w:szCs w:val="20"/>
          <w:lang w:val="en-GB"/>
        </w:rPr>
        <w:t xml:space="preserve"> </w:t>
      </w:r>
      <w:r w:rsidR="002B3563" w:rsidRPr="002B3563">
        <w:rPr>
          <w:rFonts w:ascii="Times New Roman" w:eastAsiaTheme="minorEastAsia" w:hAnsi="Times New Roman" w:cs="Times New Roman"/>
          <w:sz w:val="20"/>
          <w:szCs w:val="20"/>
          <w:lang w:val="en-GB"/>
        </w:rPr>
        <w:t xml:space="preserve">transmission </w:t>
      </w:r>
      <w:r w:rsidR="00D5181B">
        <w:rPr>
          <w:rFonts w:ascii="Times New Roman" w:eastAsiaTheme="minorEastAsia" w:hAnsi="Times New Roman" w:cs="Times New Roman"/>
          <w:sz w:val="20"/>
          <w:szCs w:val="20"/>
          <w:lang w:val="en-GB"/>
        </w:rPr>
        <w:t>r</w:t>
      </w:r>
      <w:r w:rsidR="002B3563" w:rsidRPr="002B3563">
        <w:rPr>
          <w:rFonts w:ascii="Times New Roman" w:eastAsiaTheme="minorEastAsia" w:hAnsi="Times New Roman" w:cs="Times New Roman"/>
          <w:sz w:val="20"/>
          <w:szCs w:val="20"/>
          <w:lang w:val="en-GB"/>
        </w:rPr>
        <w:t>equests end to end connection and UE context establishment between UE and CN/PDN</w:t>
      </w:r>
      <w:r w:rsidR="00D5181B">
        <w:rPr>
          <w:rFonts w:ascii="Times New Roman" w:eastAsiaTheme="minorEastAsia" w:hAnsi="Times New Roman" w:cs="Times New Roman"/>
          <w:sz w:val="20"/>
          <w:szCs w:val="20"/>
          <w:lang w:val="en-GB"/>
        </w:rPr>
        <w:t>. Data transmission without CN connection is only possible via CIOT optimization procedure</w:t>
      </w:r>
      <w:r w:rsidR="00EF5774">
        <w:rPr>
          <w:rFonts w:ascii="Times New Roman" w:eastAsiaTheme="minorEastAsia" w:hAnsi="Times New Roman" w:cs="Times New Roman"/>
          <w:sz w:val="20"/>
          <w:szCs w:val="20"/>
          <w:lang w:val="en-GB"/>
        </w:rPr>
        <w:t xml:space="preserve"> (with possible enhancement)</w:t>
      </w:r>
      <w:r w:rsidR="00D5181B">
        <w:rPr>
          <w:rFonts w:ascii="Times New Roman" w:eastAsiaTheme="minorEastAsia" w:hAnsi="Times New Roman" w:cs="Times New Roman"/>
          <w:sz w:val="20"/>
          <w:szCs w:val="20"/>
          <w:lang w:val="en-GB"/>
        </w:rPr>
        <w:t xml:space="preserve">. </w:t>
      </w:r>
    </w:p>
    <w:p w14:paraId="215F1115" w14:textId="77777777" w:rsidR="00D5181B" w:rsidRPr="002B3563" w:rsidRDefault="00D5181B" w:rsidP="002B3563">
      <w:pPr>
        <w:rPr>
          <w:rFonts w:ascii="Times New Roman" w:eastAsiaTheme="minorEastAsia" w:hAnsi="Times New Roman" w:cs="Times New Roman"/>
          <w:sz w:val="20"/>
          <w:szCs w:val="20"/>
          <w:lang w:val="en-GB"/>
        </w:rPr>
      </w:pPr>
    </w:p>
    <w:p w14:paraId="168E20D7" w14:textId="3C0FD135" w:rsidR="00E04F62" w:rsidRDefault="00D5181B" w:rsidP="002B3563">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With</w:t>
      </w:r>
      <w:r w:rsidR="002B3563" w:rsidRPr="002B3563">
        <w:rPr>
          <w:rFonts w:ascii="Times New Roman" w:eastAsiaTheme="minorEastAsia" w:hAnsi="Times New Roman" w:cs="Times New Roman"/>
          <w:sz w:val="20"/>
          <w:szCs w:val="20"/>
          <w:lang w:val="en-GB"/>
        </w:rPr>
        <w:t xml:space="preserve"> CP CIOT optimisation </w:t>
      </w:r>
      <w:r>
        <w:rPr>
          <w:rFonts w:ascii="Times New Roman" w:eastAsiaTheme="minorEastAsia" w:hAnsi="Times New Roman" w:cs="Times New Roman"/>
          <w:sz w:val="20"/>
          <w:szCs w:val="20"/>
          <w:lang w:val="en-GB"/>
        </w:rPr>
        <w:t xml:space="preserve">procedure, </w:t>
      </w:r>
      <w:r w:rsidR="002B3563" w:rsidRPr="002B3563">
        <w:rPr>
          <w:rFonts w:ascii="Times New Roman" w:eastAsiaTheme="minorEastAsia" w:hAnsi="Times New Roman" w:cs="Times New Roman"/>
          <w:sz w:val="20"/>
          <w:szCs w:val="20"/>
          <w:lang w:val="en-GB"/>
        </w:rPr>
        <w:t>data encapsulated in (initial) NAS messages can be sent to eNB via RRC message without a UE contex</w:t>
      </w:r>
      <w:r>
        <w:rPr>
          <w:rFonts w:ascii="Times New Roman" w:eastAsiaTheme="minorEastAsia" w:hAnsi="Times New Roman" w:cs="Times New Roman"/>
          <w:sz w:val="20"/>
          <w:szCs w:val="20"/>
          <w:lang w:val="en-GB"/>
        </w:rPr>
        <w:t>t established as follows</w:t>
      </w:r>
      <w:r w:rsidR="00EF5774">
        <w:rPr>
          <w:rFonts w:ascii="Times New Roman" w:eastAsiaTheme="minorEastAsia" w:hAnsi="Times New Roman" w:cs="Times New Roman"/>
          <w:sz w:val="20"/>
          <w:szCs w:val="20"/>
          <w:lang w:val="en-GB"/>
        </w:rPr>
        <w:t>.</w:t>
      </w:r>
      <w:r w:rsidR="00CA2EBF">
        <w:rPr>
          <w:rFonts w:ascii="Times New Roman" w:eastAsiaTheme="minorEastAsia" w:hAnsi="Times New Roman" w:cs="Times New Roman"/>
          <w:sz w:val="20"/>
          <w:szCs w:val="20"/>
          <w:lang w:val="en-GB"/>
        </w:rPr>
        <w:t xml:space="preserve"> With this option, the data transmission will not rely on any UE context. In one hand this will simplify the UE context establishment and maintenance, which might become very complicated when feeder link and service link are not available at the same time, on another hand, this may also pose risk </w:t>
      </w:r>
      <w:r w:rsidR="004D7B42">
        <w:rPr>
          <w:rFonts w:ascii="Times New Roman" w:eastAsiaTheme="minorEastAsia" w:hAnsi="Times New Roman" w:cs="Times New Roman"/>
          <w:sz w:val="20"/>
          <w:szCs w:val="20"/>
          <w:lang w:val="en-GB"/>
        </w:rPr>
        <w:t xml:space="preserve">of </w:t>
      </w:r>
      <w:r w:rsidR="007C28C3">
        <w:rPr>
          <w:rFonts w:ascii="Times New Roman" w:eastAsiaTheme="minorEastAsia" w:hAnsi="Times New Roman" w:cs="Times New Roman"/>
          <w:sz w:val="20"/>
          <w:szCs w:val="20"/>
          <w:lang w:val="en-GB"/>
        </w:rPr>
        <w:t>abuse</w:t>
      </w:r>
      <w:r>
        <w:rPr>
          <w:rFonts w:ascii="Times New Roman" w:eastAsiaTheme="minorEastAsia" w:hAnsi="Times New Roman" w:cs="Times New Roman"/>
          <w:sz w:val="20"/>
          <w:szCs w:val="20"/>
          <w:lang w:val="en-GB"/>
        </w:rPr>
        <w:t>:</w:t>
      </w:r>
    </w:p>
    <w:p w14:paraId="3B4C59CB" w14:textId="4B6EF743" w:rsidR="00C41557" w:rsidRDefault="00D8599A" w:rsidP="00C41557">
      <w:pPr>
        <w:jc w:val="center"/>
        <w:rPr>
          <w:rFonts w:ascii="Times New Roman" w:eastAsiaTheme="minorEastAsia" w:hAnsi="Times New Roman" w:cs="Times New Roman"/>
          <w:sz w:val="20"/>
          <w:szCs w:val="20"/>
          <w:lang w:val="en-GB"/>
        </w:rPr>
      </w:pPr>
      <w:r w:rsidRPr="00D8599A">
        <w:rPr>
          <w:rFonts w:ascii="Times New Roman" w:eastAsiaTheme="minorEastAsia" w:hAnsi="Times New Roman" w:cs="Times New Roman"/>
          <w:sz w:val="20"/>
          <w:szCs w:val="20"/>
          <w:lang w:val="en-GB"/>
        </w:rPr>
        <w:object w:dxaOrig="7211" w:dyaOrig="5881" w14:anchorId="13D77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93pt" o:ole="">
            <v:imagedata r:id="rId9" o:title=""/>
          </v:shape>
          <o:OLEObject Type="Embed" ProgID="Visio.Drawing.15" ShapeID="_x0000_i1025" DrawAspect="Content" ObjectID="_1773785377" r:id="rId10"/>
        </w:object>
      </w:r>
    </w:p>
    <w:p w14:paraId="6B50D0AC" w14:textId="149CC41A" w:rsidR="003952EC" w:rsidRPr="00D8599A" w:rsidRDefault="003952EC" w:rsidP="003952EC">
      <w:pPr>
        <w:jc w:val="center"/>
        <w:rPr>
          <w:rFonts w:ascii="Times New Roman" w:eastAsiaTheme="minorEastAsia" w:hAnsi="Times New Roman" w:cs="Times New Roman"/>
          <w:b/>
          <w:bCs/>
          <w:sz w:val="20"/>
          <w:szCs w:val="20"/>
          <w:lang w:val="pt-PT"/>
        </w:rPr>
      </w:pPr>
      <w:r w:rsidRPr="003952EC">
        <w:rPr>
          <w:rFonts w:ascii="Times New Roman" w:eastAsiaTheme="minorEastAsia" w:hAnsi="Times New Roman" w:cs="Times New Roman"/>
          <w:b/>
          <w:bCs/>
          <w:sz w:val="20"/>
          <w:szCs w:val="20"/>
          <w:lang w:val="pt-PT"/>
        </w:rPr>
        <w:t>MO Data transport in NAS PDU</w:t>
      </w:r>
    </w:p>
    <w:p w14:paraId="112F0D47" w14:textId="7176C3F6" w:rsidR="00D8599A" w:rsidRPr="003952EC" w:rsidRDefault="00D8599A" w:rsidP="00CA2EBF">
      <w:pPr>
        <w:rPr>
          <w:rFonts w:ascii="Times New Roman" w:eastAsiaTheme="minorEastAsia" w:hAnsi="Times New Roman" w:cs="Times New Roman"/>
          <w:sz w:val="20"/>
          <w:szCs w:val="20"/>
          <w:lang w:val="pt-PT"/>
        </w:rPr>
      </w:pPr>
    </w:p>
    <w:p w14:paraId="1D312720" w14:textId="77777777" w:rsidR="00D5181B" w:rsidRPr="00D8599A" w:rsidRDefault="00D5181B" w:rsidP="002B3563">
      <w:pPr>
        <w:rPr>
          <w:rFonts w:ascii="Times New Roman" w:eastAsiaTheme="minorEastAsia" w:hAnsi="Times New Roman" w:cs="Times New Roman"/>
          <w:sz w:val="20"/>
          <w:szCs w:val="20"/>
          <w:lang w:val="pt-PT"/>
        </w:rPr>
      </w:pPr>
    </w:p>
    <w:p w14:paraId="581B73F1" w14:textId="0FCCB6AD" w:rsidR="00D5181B" w:rsidRDefault="00D5181B" w:rsidP="002B3563">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With UP CIOT optimisation procedure, </w:t>
      </w:r>
      <w:r w:rsidR="008A6824" w:rsidRPr="008A6824">
        <w:rPr>
          <w:rFonts w:ascii="Times New Roman" w:eastAsiaTheme="minorEastAsia" w:hAnsi="Times New Roman" w:cs="Times New Roman"/>
          <w:sz w:val="20"/>
          <w:szCs w:val="20"/>
          <w:lang w:val="en-GB"/>
        </w:rPr>
        <w:t>a suspended UE context with configured DRB can be resumed for data transmission</w:t>
      </w:r>
      <w:r w:rsidR="00B5051A">
        <w:rPr>
          <w:rFonts w:ascii="Times New Roman" w:eastAsiaTheme="minorEastAsia" w:hAnsi="Times New Roman" w:cs="Times New Roman"/>
          <w:sz w:val="20"/>
          <w:szCs w:val="20"/>
          <w:lang w:val="en-GB"/>
        </w:rPr>
        <w:t xml:space="preserve">. </w:t>
      </w:r>
      <w:r w:rsidR="007C28C3">
        <w:rPr>
          <w:rFonts w:ascii="Times New Roman" w:eastAsiaTheme="minorEastAsia" w:hAnsi="Times New Roman" w:cs="Times New Roman"/>
          <w:sz w:val="20"/>
          <w:szCs w:val="20"/>
          <w:lang w:val="en-GB"/>
        </w:rPr>
        <w:t>opposite to CP-CIOT, the data transmission will rely on stored UE context at UE and network side. In one hand this request UE context establishment and maintenance, which might become very complicated when feeder link and service link are not available at the same time, on another hand, this will be safer and potentially support larger data transmission than CP-CIOT</w:t>
      </w:r>
    </w:p>
    <w:p w14:paraId="2D801621" w14:textId="77777777" w:rsidR="003A7D44" w:rsidRDefault="003A7D44" w:rsidP="002B3563">
      <w:pPr>
        <w:rPr>
          <w:rFonts w:ascii="Times New Roman" w:eastAsiaTheme="minorEastAsia" w:hAnsi="Times New Roman" w:cs="Times New Roman"/>
          <w:sz w:val="20"/>
          <w:szCs w:val="20"/>
          <w:lang w:val="en-GB"/>
        </w:rPr>
      </w:pPr>
    </w:p>
    <w:p w14:paraId="43CC12C8" w14:textId="2885DEEA" w:rsidR="003A7D44" w:rsidRDefault="00BF0CD5" w:rsidP="00EF5774">
      <w:pPr>
        <w:jc w:val="center"/>
        <w:rPr>
          <w:rFonts w:ascii="Times New Roman" w:eastAsiaTheme="minorEastAsia" w:hAnsi="Times New Roman" w:cs="Times New Roman"/>
          <w:sz w:val="20"/>
          <w:szCs w:val="20"/>
          <w:lang w:val="en-GB"/>
        </w:rPr>
      </w:pPr>
      <w:r w:rsidRPr="00BF0CD5">
        <w:rPr>
          <w:rFonts w:ascii="Times New Roman" w:eastAsiaTheme="minorEastAsia" w:hAnsi="Times New Roman" w:cs="Times New Roman"/>
          <w:sz w:val="20"/>
          <w:szCs w:val="20"/>
          <w:lang w:val="en-GB"/>
        </w:rPr>
        <w:object w:dxaOrig="10771" w:dyaOrig="9901" w14:anchorId="653CA1F6">
          <v:shape id="_x0000_i1026" type="#_x0000_t75" style="width:406pt;height:370.5pt" o:ole="">
            <v:imagedata r:id="rId11" o:title=""/>
          </v:shape>
          <o:OLEObject Type="Embed" ProgID="Visio.Drawing.15" ShapeID="_x0000_i1026" DrawAspect="Content" ObjectID="_1773785378" r:id="rId12"/>
        </w:object>
      </w:r>
    </w:p>
    <w:p w14:paraId="1A1757E2" w14:textId="331E313A" w:rsidR="00EF5774" w:rsidRPr="00C31DCE" w:rsidRDefault="00BF0CD5" w:rsidP="00EF5774">
      <w:pPr>
        <w:jc w:val="center"/>
        <w:rPr>
          <w:rFonts w:ascii="Times New Roman" w:eastAsiaTheme="minorEastAsia" w:hAnsi="Times New Roman" w:cs="Times New Roman"/>
          <w:sz w:val="20"/>
          <w:szCs w:val="20"/>
          <w:lang w:val="en-GB"/>
        </w:rPr>
      </w:pPr>
      <w:r w:rsidRPr="00C31DCE">
        <w:rPr>
          <w:rFonts w:ascii="Times New Roman" w:eastAsiaTheme="minorEastAsia" w:hAnsi="Times New Roman" w:cs="Times New Roman"/>
          <w:b/>
          <w:bCs/>
          <w:sz w:val="20"/>
          <w:szCs w:val="20"/>
          <w:lang w:val="en-GB"/>
        </w:rPr>
        <w:t xml:space="preserve">Data transport </w:t>
      </w:r>
      <w:r w:rsidR="00F71CB0" w:rsidRPr="00C31DCE">
        <w:rPr>
          <w:rFonts w:ascii="Times New Roman" w:eastAsiaTheme="minorEastAsia" w:hAnsi="Times New Roman" w:cs="Times New Roman"/>
          <w:b/>
          <w:bCs/>
          <w:sz w:val="20"/>
          <w:szCs w:val="20"/>
          <w:lang w:val="en-GB"/>
        </w:rPr>
        <w:t>via resumed DRB</w:t>
      </w:r>
    </w:p>
    <w:p w14:paraId="35A5314E" w14:textId="77777777" w:rsidR="00566C33" w:rsidRPr="00C31DCE" w:rsidRDefault="00566C33" w:rsidP="002B3563">
      <w:pPr>
        <w:rPr>
          <w:rFonts w:ascii="Times New Roman" w:eastAsiaTheme="minorEastAsia" w:hAnsi="Times New Roman" w:cs="Times New Roman"/>
          <w:sz w:val="20"/>
          <w:szCs w:val="20"/>
          <w:lang w:val="en-GB"/>
        </w:rPr>
      </w:pPr>
    </w:p>
    <w:p w14:paraId="3BA4BC26" w14:textId="20D7895A" w:rsidR="00566C33" w:rsidRPr="00180B8B" w:rsidRDefault="007C28C3" w:rsidP="002B3563">
      <w:pPr>
        <w:rPr>
          <w:rFonts w:ascii="Times New Roman" w:eastAsiaTheme="minorEastAsia" w:hAnsi="Times New Roman" w:cs="Times New Roman"/>
          <w:b/>
          <w:bCs/>
          <w:sz w:val="20"/>
          <w:szCs w:val="20"/>
          <w:lang w:val="en-GB"/>
        </w:rPr>
      </w:pPr>
      <w:r w:rsidRPr="00180B8B">
        <w:rPr>
          <w:rFonts w:ascii="Times New Roman" w:eastAsiaTheme="minorEastAsia" w:hAnsi="Times New Roman" w:cs="Times New Roman"/>
          <w:b/>
          <w:bCs/>
          <w:sz w:val="20"/>
          <w:szCs w:val="20"/>
          <w:lang w:val="en-GB"/>
        </w:rPr>
        <w:t xml:space="preserve">Proposal1: </w:t>
      </w:r>
      <w:r w:rsidR="00180B8B" w:rsidRPr="00180B8B">
        <w:rPr>
          <w:rFonts w:ascii="Times New Roman" w:eastAsiaTheme="minorEastAsia" w:hAnsi="Times New Roman" w:cs="Times New Roman"/>
          <w:b/>
          <w:bCs/>
          <w:sz w:val="20"/>
          <w:szCs w:val="20"/>
          <w:lang w:val="en-GB"/>
        </w:rPr>
        <w:t>D</w:t>
      </w:r>
      <w:r w:rsidRPr="00180B8B">
        <w:rPr>
          <w:rFonts w:ascii="Times New Roman" w:eastAsiaTheme="minorEastAsia" w:hAnsi="Times New Roman" w:cs="Times New Roman"/>
          <w:b/>
          <w:bCs/>
          <w:sz w:val="20"/>
          <w:szCs w:val="20"/>
          <w:lang w:val="en-GB"/>
        </w:rPr>
        <w:t xml:space="preserve">ata transmission in “store&amp;forward” mode should be based on either CP or UP CIOT procedure </w:t>
      </w:r>
    </w:p>
    <w:p w14:paraId="5060C520" w14:textId="176C3558" w:rsidR="00566C33" w:rsidRPr="00D5181B" w:rsidRDefault="00566C33" w:rsidP="00566C33">
      <w:pPr>
        <w:pStyle w:val="Heading2"/>
        <w:tabs>
          <w:tab w:val="num" w:pos="576"/>
        </w:tabs>
        <w:ind w:left="576" w:hanging="576"/>
        <w:rPr>
          <w:rFonts w:ascii="Times New Roman" w:eastAsiaTheme="minorEastAsia" w:hAnsi="Times New Roman"/>
          <w:sz w:val="20"/>
          <w:szCs w:val="20"/>
        </w:rPr>
      </w:pPr>
      <w:r w:rsidRPr="00D5181B">
        <w:t xml:space="preserve">2.3 </w:t>
      </w:r>
      <w:r w:rsidR="00180B8B">
        <w:t xml:space="preserve">Access control </w:t>
      </w:r>
      <w:r w:rsidRPr="00D5181B">
        <w:rPr>
          <w:rFonts w:ascii="Times New Roman" w:eastAsiaTheme="minorEastAsia" w:hAnsi="Times New Roman"/>
          <w:sz w:val="20"/>
          <w:szCs w:val="20"/>
        </w:rPr>
        <w:t xml:space="preserve"> </w:t>
      </w:r>
    </w:p>
    <w:p w14:paraId="668E1ECC" w14:textId="233BD88A" w:rsidR="00566C33" w:rsidRDefault="0086579C" w:rsidP="002B3563">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When a Cell is operating without feeder link and without core network connection, </w:t>
      </w:r>
      <w:r w:rsidR="00C751E0">
        <w:rPr>
          <w:rFonts w:ascii="Times New Roman" w:eastAsiaTheme="minorEastAsia" w:hAnsi="Times New Roman" w:cs="Times New Roman"/>
          <w:sz w:val="20"/>
          <w:szCs w:val="20"/>
          <w:lang w:val="en-GB"/>
        </w:rPr>
        <w:t>any legacy UE who expect to further establish CN connection after establish</w:t>
      </w:r>
      <w:r w:rsidR="000B4BCF">
        <w:rPr>
          <w:rFonts w:ascii="Times New Roman" w:eastAsiaTheme="minorEastAsia" w:hAnsi="Times New Roman" w:cs="Times New Roman"/>
          <w:sz w:val="20"/>
          <w:szCs w:val="20"/>
          <w:lang w:val="en-GB"/>
        </w:rPr>
        <w:t>ing</w:t>
      </w:r>
      <w:r w:rsidR="00C751E0">
        <w:rPr>
          <w:rFonts w:ascii="Times New Roman" w:eastAsiaTheme="minorEastAsia" w:hAnsi="Times New Roman" w:cs="Times New Roman"/>
          <w:sz w:val="20"/>
          <w:szCs w:val="20"/>
          <w:lang w:val="en-GB"/>
        </w:rPr>
        <w:t xml:space="preserve"> RRC connection, would fails. </w:t>
      </w:r>
      <w:r w:rsidR="00EA6BBB">
        <w:rPr>
          <w:rFonts w:ascii="Times New Roman" w:eastAsiaTheme="minorEastAsia" w:hAnsi="Times New Roman" w:cs="Times New Roman"/>
          <w:sz w:val="20"/>
          <w:szCs w:val="20"/>
          <w:lang w:val="en-GB"/>
        </w:rPr>
        <w:t>Hence a cell in “store and forward” mode shall bar legacy UE</w:t>
      </w:r>
      <w:r w:rsidR="00837C05">
        <w:rPr>
          <w:rFonts w:ascii="Times New Roman" w:eastAsiaTheme="minorEastAsia" w:hAnsi="Times New Roman" w:cs="Times New Roman"/>
          <w:sz w:val="20"/>
          <w:szCs w:val="20"/>
          <w:lang w:val="en-GB"/>
        </w:rPr>
        <w:t>s</w:t>
      </w:r>
      <w:r w:rsidR="00EE242A">
        <w:rPr>
          <w:rFonts w:ascii="Times New Roman" w:eastAsiaTheme="minorEastAsia" w:hAnsi="Times New Roman" w:cs="Times New Roman"/>
          <w:sz w:val="20"/>
          <w:szCs w:val="20"/>
          <w:lang w:val="en-GB"/>
        </w:rPr>
        <w:t>. Similar as some other feature, separate bit should be introduced to indicate that the cell support “store and forward”.</w:t>
      </w:r>
    </w:p>
    <w:p w14:paraId="705E96D0" w14:textId="77777777" w:rsidR="00EA6BBB" w:rsidRDefault="00EA6BBB" w:rsidP="002B3563">
      <w:pPr>
        <w:rPr>
          <w:rFonts w:ascii="Times New Roman" w:eastAsiaTheme="minorEastAsia" w:hAnsi="Times New Roman" w:cs="Times New Roman"/>
          <w:sz w:val="20"/>
          <w:szCs w:val="20"/>
          <w:lang w:val="en-GB"/>
        </w:rPr>
      </w:pPr>
    </w:p>
    <w:p w14:paraId="011B1BA5" w14:textId="131ED685" w:rsidR="00EA6BBB" w:rsidRPr="00EF1176" w:rsidRDefault="00EA6BBB" w:rsidP="002B3563">
      <w:pPr>
        <w:rPr>
          <w:rFonts w:ascii="Times New Roman" w:eastAsiaTheme="minorEastAsia" w:hAnsi="Times New Roman" w:cs="Times New Roman"/>
          <w:b/>
          <w:bCs/>
          <w:sz w:val="20"/>
          <w:szCs w:val="20"/>
          <w:lang w:val="en-GB"/>
        </w:rPr>
      </w:pPr>
      <w:r w:rsidRPr="00EF1176">
        <w:rPr>
          <w:rFonts w:ascii="Times New Roman" w:eastAsiaTheme="minorEastAsia" w:hAnsi="Times New Roman" w:cs="Times New Roman"/>
          <w:b/>
          <w:bCs/>
          <w:sz w:val="20"/>
          <w:szCs w:val="20"/>
          <w:lang w:val="en-GB"/>
        </w:rPr>
        <w:t>Proposal 2: a cell work in “store&amp;forward” mode shall bar legacy</w:t>
      </w:r>
      <w:r w:rsidR="00EE242A" w:rsidRPr="00EF1176">
        <w:rPr>
          <w:rFonts w:ascii="Times New Roman" w:eastAsiaTheme="minorEastAsia" w:hAnsi="Times New Roman" w:cs="Times New Roman"/>
          <w:b/>
          <w:bCs/>
          <w:sz w:val="20"/>
          <w:szCs w:val="20"/>
          <w:lang w:val="en-GB"/>
        </w:rPr>
        <w:t>/normal</w:t>
      </w:r>
      <w:r w:rsidRPr="00EF1176">
        <w:rPr>
          <w:rFonts w:ascii="Times New Roman" w:eastAsiaTheme="minorEastAsia" w:hAnsi="Times New Roman" w:cs="Times New Roman"/>
          <w:b/>
          <w:bCs/>
          <w:sz w:val="20"/>
          <w:szCs w:val="20"/>
          <w:lang w:val="en-GB"/>
        </w:rPr>
        <w:t xml:space="preserve"> UE</w:t>
      </w:r>
      <w:r w:rsidR="00EE242A" w:rsidRPr="00EF1176">
        <w:rPr>
          <w:rFonts w:ascii="Times New Roman" w:eastAsiaTheme="minorEastAsia" w:hAnsi="Times New Roman" w:cs="Times New Roman"/>
          <w:b/>
          <w:bCs/>
          <w:sz w:val="20"/>
          <w:szCs w:val="20"/>
          <w:lang w:val="en-GB"/>
        </w:rPr>
        <w:t xml:space="preserve"> to access</w:t>
      </w:r>
    </w:p>
    <w:p w14:paraId="502DBE6A" w14:textId="764E5D9B" w:rsidR="00EE242A" w:rsidRPr="00EF1176" w:rsidRDefault="00EE242A" w:rsidP="002B3563">
      <w:pPr>
        <w:rPr>
          <w:rFonts w:ascii="Times New Roman" w:eastAsiaTheme="minorEastAsia" w:hAnsi="Times New Roman" w:cs="Times New Roman"/>
          <w:b/>
          <w:bCs/>
          <w:sz w:val="20"/>
          <w:szCs w:val="20"/>
          <w:lang w:val="en-GB"/>
        </w:rPr>
      </w:pPr>
      <w:r w:rsidRPr="00EF1176">
        <w:rPr>
          <w:rFonts w:ascii="Times New Roman" w:eastAsiaTheme="minorEastAsia" w:hAnsi="Times New Roman" w:cs="Times New Roman"/>
          <w:b/>
          <w:bCs/>
          <w:sz w:val="20"/>
          <w:szCs w:val="20"/>
          <w:lang w:val="en-GB"/>
        </w:rPr>
        <w:t>Proposal 3: a cell work in “store&amp;forward” mode shall indicate this using a separate bit in system information</w:t>
      </w:r>
    </w:p>
    <w:p w14:paraId="41F13FF5" w14:textId="77777777" w:rsidR="00EE242A" w:rsidRDefault="00EE242A" w:rsidP="002B3563">
      <w:pPr>
        <w:rPr>
          <w:rFonts w:ascii="Times New Roman" w:eastAsiaTheme="minorEastAsia" w:hAnsi="Times New Roman" w:cs="Times New Roman"/>
          <w:sz w:val="20"/>
          <w:szCs w:val="20"/>
          <w:lang w:val="en-GB"/>
        </w:rPr>
      </w:pPr>
    </w:p>
    <w:p w14:paraId="3AA15576" w14:textId="77777777" w:rsidR="00EE242A" w:rsidRDefault="00EE242A" w:rsidP="002B3563">
      <w:pPr>
        <w:rPr>
          <w:rFonts w:ascii="Times New Roman" w:eastAsiaTheme="minorEastAsia" w:hAnsi="Times New Roman" w:cs="Times New Roman"/>
          <w:sz w:val="20"/>
          <w:szCs w:val="20"/>
          <w:lang w:val="en-GB"/>
        </w:rPr>
      </w:pPr>
    </w:p>
    <w:p w14:paraId="4004C3E8" w14:textId="77777777" w:rsidR="00566C33" w:rsidRPr="003F11A3" w:rsidRDefault="00566C33" w:rsidP="002B3563">
      <w:pPr>
        <w:rPr>
          <w:rFonts w:ascii="Times New Roman" w:eastAsiaTheme="minorEastAsia" w:hAnsi="Times New Roman" w:cs="Times New Roman"/>
          <w:sz w:val="20"/>
          <w:szCs w:val="20"/>
          <w:lang w:val="en-GB"/>
        </w:rPr>
      </w:pPr>
    </w:p>
    <w:p w14:paraId="1C59E3D8" w14:textId="2EBE82C1" w:rsidR="000D01C7" w:rsidRPr="007C28C3" w:rsidRDefault="00681D72" w:rsidP="00E67B44">
      <w:pPr>
        <w:pStyle w:val="Heading1"/>
        <w:rPr>
          <w:rFonts w:eastAsiaTheme="minorEastAsia"/>
          <w:lang w:eastAsia="ja-JP"/>
        </w:rPr>
      </w:pPr>
      <w:r>
        <w:rPr>
          <w:rFonts w:eastAsiaTheme="minorEastAsia"/>
          <w:lang w:val="en-US" w:eastAsia="ja-JP"/>
        </w:rPr>
        <w:t xml:space="preserve">3 </w:t>
      </w:r>
      <w:r w:rsidR="004B2D82">
        <w:rPr>
          <w:rFonts w:eastAsiaTheme="minorEastAsia" w:hint="eastAsia"/>
          <w:lang w:val="en-US" w:eastAsia="ja-JP"/>
        </w:rPr>
        <w:t>Summary</w:t>
      </w:r>
    </w:p>
    <w:p w14:paraId="7DF33128" w14:textId="079D251E" w:rsidR="00735110" w:rsidRDefault="00464377" w:rsidP="00EB5E5F">
      <w:pPr>
        <w:rPr>
          <w:rFonts w:ascii="Times New Roman" w:eastAsiaTheme="minorEastAsia" w:hAnsi="Times New Roman" w:cs="Times New Roman"/>
          <w:sz w:val="20"/>
          <w:szCs w:val="20"/>
          <w:lang w:val="en-GB"/>
        </w:rPr>
      </w:pPr>
      <w:bookmarkStart w:id="2" w:name="OLE_LINK3"/>
      <w:r w:rsidRPr="0004547B">
        <w:rPr>
          <w:rFonts w:ascii="Times New Roman" w:eastAsiaTheme="minorEastAsia" w:hAnsi="Times New Roman" w:cs="Times New Roman"/>
          <w:sz w:val="20"/>
          <w:szCs w:val="20"/>
          <w:lang w:val="en-GB"/>
        </w:rPr>
        <w:t xml:space="preserve">This contribution provided </w:t>
      </w:r>
      <w:bookmarkEnd w:id="0"/>
      <w:bookmarkEnd w:id="1"/>
      <w:bookmarkEnd w:id="2"/>
      <w:r w:rsidR="00231B73">
        <w:rPr>
          <w:rFonts w:ascii="Times New Roman" w:eastAsiaTheme="minorEastAsia" w:hAnsi="Times New Roman" w:cs="Times New Roman"/>
          <w:sz w:val="20"/>
          <w:szCs w:val="20"/>
          <w:lang w:val="en-GB"/>
        </w:rPr>
        <w:t xml:space="preserve">our initial view on </w:t>
      </w:r>
      <w:r w:rsidR="00EF1176">
        <w:rPr>
          <w:rFonts w:ascii="Times New Roman" w:eastAsiaTheme="minorEastAsia" w:hAnsi="Times New Roman" w:cs="Times New Roman"/>
          <w:sz w:val="20"/>
          <w:szCs w:val="20"/>
          <w:lang w:val="en-GB"/>
        </w:rPr>
        <w:t>support “S&amp;F” feature</w:t>
      </w:r>
      <w:r w:rsidR="00E651A0">
        <w:rPr>
          <w:rFonts w:ascii="Times New Roman" w:eastAsiaTheme="minorEastAsia" w:hAnsi="Times New Roman" w:cs="Times New Roman"/>
          <w:sz w:val="20"/>
          <w:szCs w:val="20"/>
          <w:lang w:val="en-GB"/>
        </w:rPr>
        <w:t xml:space="preserve"> as follows</w:t>
      </w:r>
      <w:r w:rsidR="00231B73">
        <w:rPr>
          <w:rFonts w:ascii="Times New Roman" w:eastAsiaTheme="minorEastAsia" w:hAnsi="Times New Roman" w:cs="Times New Roman"/>
          <w:sz w:val="20"/>
          <w:szCs w:val="20"/>
          <w:lang w:val="en-GB"/>
        </w:rPr>
        <w:t>:</w:t>
      </w:r>
    </w:p>
    <w:p w14:paraId="78FCC328" w14:textId="77777777" w:rsidR="00231B73" w:rsidRDefault="00231B73" w:rsidP="00EB5E5F">
      <w:pPr>
        <w:rPr>
          <w:rFonts w:ascii="Times New Roman" w:eastAsiaTheme="minorEastAsia" w:hAnsi="Times New Roman" w:cs="Times New Roman"/>
          <w:sz w:val="20"/>
          <w:szCs w:val="20"/>
          <w:lang w:val="en-GB"/>
        </w:rPr>
      </w:pPr>
    </w:p>
    <w:p w14:paraId="5AE19706" w14:textId="77777777" w:rsidR="00231B73" w:rsidRPr="0004547B" w:rsidRDefault="00231B73" w:rsidP="00EB5E5F">
      <w:pPr>
        <w:rPr>
          <w:rFonts w:ascii="Times New Roman" w:eastAsiaTheme="minorEastAsia" w:hAnsi="Times New Roman" w:cs="Times New Roman"/>
          <w:sz w:val="20"/>
          <w:szCs w:val="20"/>
          <w:lang w:val="en-GB"/>
        </w:rPr>
      </w:pPr>
    </w:p>
    <w:p w14:paraId="356521F2" w14:textId="77777777" w:rsidR="007B7A89" w:rsidRDefault="007B7A89" w:rsidP="00AE2ED5">
      <w:pPr>
        <w:rPr>
          <w:rFonts w:ascii="Arial" w:eastAsia="DengXian" w:hAnsi="Arial" w:cs="Arial"/>
          <w:sz w:val="20"/>
          <w:szCs w:val="20"/>
          <w:lang w:eastAsia="zh-CN"/>
        </w:rPr>
      </w:pPr>
    </w:p>
    <w:p w14:paraId="05525AB8" w14:textId="77777777" w:rsidR="000B4BCF" w:rsidRPr="00E26BB9" w:rsidRDefault="000B4BCF" w:rsidP="000B4BCF">
      <w:pPr>
        <w:rPr>
          <w:rFonts w:ascii="Times New Roman" w:eastAsiaTheme="minorEastAsia" w:hAnsi="Times New Roman" w:cs="Times New Roman"/>
          <w:b/>
          <w:bCs/>
          <w:sz w:val="20"/>
          <w:szCs w:val="20"/>
          <w:lang w:val="en-GB"/>
        </w:rPr>
      </w:pPr>
      <w:r w:rsidRPr="00E26BB9">
        <w:rPr>
          <w:rFonts w:ascii="Times New Roman" w:eastAsiaTheme="minorEastAsia" w:hAnsi="Times New Roman" w:cs="Times New Roman"/>
          <w:b/>
          <w:bCs/>
          <w:sz w:val="20"/>
          <w:szCs w:val="20"/>
          <w:lang w:val="en-GB"/>
        </w:rPr>
        <w:t xml:space="preserve">Assumption 1 : Discontinuous coverage shall be supported if store&amp;forward feature is supported </w:t>
      </w:r>
    </w:p>
    <w:p w14:paraId="436EF0C0" w14:textId="77777777" w:rsidR="000B4BCF" w:rsidRPr="00E26BB9" w:rsidRDefault="000B4BCF" w:rsidP="000B4BCF">
      <w:pPr>
        <w:rPr>
          <w:rFonts w:ascii="Times New Roman" w:eastAsiaTheme="minorEastAsia" w:hAnsi="Times New Roman" w:cs="Times New Roman"/>
          <w:b/>
          <w:bCs/>
          <w:sz w:val="20"/>
          <w:szCs w:val="20"/>
          <w:lang w:val="en-GB"/>
        </w:rPr>
      </w:pPr>
    </w:p>
    <w:p w14:paraId="1216E087" w14:textId="77777777" w:rsidR="000B4BCF" w:rsidRPr="00E26BB9" w:rsidRDefault="000B4BCF" w:rsidP="000B4BCF">
      <w:pPr>
        <w:rPr>
          <w:rFonts w:ascii="Times New Roman" w:eastAsiaTheme="minorEastAsia" w:hAnsi="Times New Roman" w:cs="Times New Roman"/>
          <w:b/>
          <w:bCs/>
          <w:sz w:val="20"/>
          <w:szCs w:val="20"/>
          <w:lang w:val="en-GB"/>
        </w:rPr>
      </w:pPr>
      <w:r w:rsidRPr="00E26BB9">
        <w:rPr>
          <w:rFonts w:ascii="Times New Roman" w:eastAsiaTheme="minorEastAsia" w:hAnsi="Times New Roman" w:cs="Times New Roman"/>
          <w:b/>
          <w:bCs/>
          <w:sz w:val="20"/>
          <w:szCs w:val="20"/>
          <w:lang w:val="en-GB"/>
        </w:rPr>
        <w:t>Assumption 2: a given UE camping cell/serving cell could be different at different time</w:t>
      </w:r>
      <w:r>
        <w:rPr>
          <w:rFonts w:ascii="Times New Roman" w:eastAsiaTheme="minorEastAsia" w:hAnsi="Times New Roman" w:cs="Times New Roman"/>
          <w:b/>
          <w:bCs/>
          <w:sz w:val="20"/>
          <w:szCs w:val="20"/>
          <w:lang w:val="en-GB"/>
        </w:rPr>
        <w:t xml:space="preserve"> window</w:t>
      </w:r>
    </w:p>
    <w:p w14:paraId="46F10A6D" w14:textId="77777777" w:rsidR="00BF525E" w:rsidRDefault="00BF525E" w:rsidP="00AE2ED5">
      <w:pPr>
        <w:rPr>
          <w:rFonts w:ascii="Arial" w:eastAsia="DengXian" w:hAnsi="Arial" w:cs="Arial"/>
          <w:sz w:val="20"/>
          <w:szCs w:val="20"/>
          <w:lang w:val="en-GB" w:eastAsia="zh-CN"/>
        </w:rPr>
      </w:pPr>
    </w:p>
    <w:p w14:paraId="3D075829" w14:textId="77777777" w:rsidR="000B4BCF" w:rsidRPr="00180B8B" w:rsidRDefault="000B4BCF" w:rsidP="000B4BCF">
      <w:pPr>
        <w:rPr>
          <w:rFonts w:ascii="Times New Roman" w:eastAsiaTheme="minorEastAsia" w:hAnsi="Times New Roman" w:cs="Times New Roman"/>
          <w:b/>
          <w:bCs/>
          <w:sz w:val="20"/>
          <w:szCs w:val="20"/>
          <w:lang w:val="en-GB"/>
        </w:rPr>
      </w:pPr>
      <w:r w:rsidRPr="00180B8B">
        <w:rPr>
          <w:rFonts w:ascii="Times New Roman" w:eastAsiaTheme="minorEastAsia" w:hAnsi="Times New Roman" w:cs="Times New Roman"/>
          <w:b/>
          <w:bCs/>
          <w:sz w:val="20"/>
          <w:szCs w:val="20"/>
          <w:lang w:val="en-GB"/>
        </w:rPr>
        <w:t xml:space="preserve">Proposal1: Data transmission in “store&amp;forward” mode should be based on either CP or UP CIOT procedure </w:t>
      </w:r>
    </w:p>
    <w:p w14:paraId="5A3737BE" w14:textId="77777777" w:rsidR="000B4BCF" w:rsidRPr="00EF1176" w:rsidRDefault="000B4BCF" w:rsidP="000B4BCF">
      <w:pPr>
        <w:rPr>
          <w:rFonts w:ascii="Times New Roman" w:eastAsiaTheme="minorEastAsia" w:hAnsi="Times New Roman" w:cs="Times New Roman"/>
          <w:b/>
          <w:bCs/>
          <w:sz w:val="20"/>
          <w:szCs w:val="20"/>
          <w:lang w:val="en-GB"/>
        </w:rPr>
      </w:pPr>
      <w:r w:rsidRPr="00EF1176">
        <w:rPr>
          <w:rFonts w:ascii="Times New Roman" w:eastAsiaTheme="minorEastAsia" w:hAnsi="Times New Roman" w:cs="Times New Roman"/>
          <w:b/>
          <w:bCs/>
          <w:sz w:val="20"/>
          <w:szCs w:val="20"/>
          <w:lang w:val="en-GB"/>
        </w:rPr>
        <w:lastRenderedPageBreak/>
        <w:t>Proposal 2: a cell work in “store&amp;forward” mode shall bar legacy/normal UE to access</w:t>
      </w:r>
    </w:p>
    <w:p w14:paraId="136248C5" w14:textId="77777777" w:rsidR="000B4BCF" w:rsidRPr="00EF1176" w:rsidRDefault="000B4BCF" w:rsidP="000B4BCF">
      <w:pPr>
        <w:rPr>
          <w:rFonts w:ascii="Times New Roman" w:eastAsiaTheme="minorEastAsia" w:hAnsi="Times New Roman" w:cs="Times New Roman"/>
          <w:b/>
          <w:bCs/>
          <w:sz w:val="20"/>
          <w:szCs w:val="20"/>
          <w:lang w:val="en-GB"/>
        </w:rPr>
      </w:pPr>
      <w:r w:rsidRPr="00EF1176">
        <w:rPr>
          <w:rFonts w:ascii="Times New Roman" w:eastAsiaTheme="minorEastAsia" w:hAnsi="Times New Roman" w:cs="Times New Roman"/>
          <w:b/>
          <w:bCs/>
          <w:sz w:val="20"/>
          <w:szCs w:val="20"/>
          <w:lang w:val="en-GB"/>
        </w:rPr>
        <w:t>Proposal 3: a cell work in “store&amp;forward” mode shall indicate this using a separate bit in system information</w:t>
      </w:r>
    </w:p>
    <w:p w14:paraId="4E7CA0E6" w14:textId="77777777" w:rsidR="000B4BCF" w:rsidRPr="000B4BCF" w:rsidRDefault="000B4BCF" w:rsidP="00AE2ED5">
      <w:pPr>
        <w:rPr>
          <w:rFonts w:ascii="Arial" w:eastAsia="DengXian" w:hAnsi="Arial" w:cs="Arial"/>
          <w:sz w:val="20"/>
          <w:szCs w:val="20"/>
          <w:lang w:val="en-GB" w:eastAsia="zh-CN"/>
        </w:rPr>
      </w:pPr>
    </w:p>
    <w:sectPr w:rsidR="000B4BCF" w:rsidRPr="000B4BCF" w:rsidSect="006D1B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064F9" w14:textId="77777777" w:rsidR="006D1BBA" w:rsidRDefault="006D1BBA" w:rsidP="00796430">
      <w:r>
        <w:separator/>
      </w:r>
    </w:p>
  </w:endnote>
  <w:endnote w:type="continuationSeparator" w:id="0">
    <w:p w14:paraId="13E92C15" w14:textId="77777777" w:rsidR="006D1BBA" w:rsidRDefault="006D1BBA" w:rsidP="00796430">
      <w:r>
        <w:continuationSeparator/>
      </w:r>
    </w:p>
  </w:endnote>
  <w:endnote w:type="continuationNotice" w:id="1">
    <w:p w14:paraId="64536D18" w14:textId="77777777" w:rsidR="006D1BBA" w:rsidRDefault="006D1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D3124" w14:textId="77777777" w:rsidR="006D1BBA" w:rsidRDefault="006D1BBA" w:rsidP="00796430">
      <w:r>
        <w:separator/>
      </w:r>
    </w:p>
  </w:footnote>
  <w:footnote w:type="continuationSeparator" w:id="0">
    <w:p w14:paraId="6004F99D" w14:textId="77777777" w:rsidR="006D1BBA" w:rsidRDefault="006D1BBA" w:rsidP="00796430">
      <w:r>
        <w:continuationSeparator/>
      </w:r>
    </w:p>
  </w:footnote>
  <w:footnote w:type="continuationNotice" w:id="1">
    <w:p w14:paraId="36D187FC" w14:textId="77777777" w:rsidR="006D1BBA" w:rsidRDefault="006D1B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lang w:val="en-US"/>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0F26F4"/>
    <w:multiLevelType w:val="hybridMultilevel"/>
    <w:tmpl w:val="A26A4E5E"/>
    <w:lvl w:ilvl="0" w:tplc="A330E07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244F85"/>
    <w:multiLevelType w:val="hybridMultilevel"/>
    <w:tmpl w:val="ED707D6A"/>
    <w:lvl w:ilvl="0" w:tplc="D0E8CA38">
      <w:start w:val="1"/>
      <w:numFmt w:val="bullet"/>
      <w:lvlText w:val=""/>
      <w:lvlJc w:val="left"/>
      <w:pPr>
        <w:tabs>
          <w:tab w:val="num" w:pos="720"/>
        </w:tabs>
        <w:ind w:left="720" w:hanging="360"/>
      </w:pPr>
      <w:rPr>
        <w:rFonts w:ascii="Wingdings" w:hAnsi="Wingdings" w:hint="default"/>
      </w:rPr>
    </w:lvl>
    <w:lvl w:ilvl="1" w:tplc="75384E54">
      <w:numFmt w:val="bullet"/>
      <w:lvlText w:val=""/>
      <w:lvlJc w:val="left"/>
      <w:pPr>
        <w:tabs>
          <w:tab w:val="num" w:pos="1440"/>
        </w:tabs>
        <w:ind w:left="1440" w:hanging="360"/>
      </w:pPr>
      <w:rPr>
        <w:rFonts w:ascii="Wingdings" w:hAnsi="Wingdings" w:hint="default"/>
      </w:rPr>
    </w:lvl>
    <w:lvl w:ilvl="2" w:tplc="3A24C448" w:tentative="1">
      <w:start w:val="1"/>
      <w:numFmt w:val="bullet"/>
      <w:lvlText w:val=""/>
      <w:lvlJc w:val="left"/>
      <w:pPr>
        <w:tabs>
          <w:tab w:val="num" w:pos="2160"/>
        </w:tabs>
        <w:ind w:left="2160" w:hanging="360"/>
      </w:pPr>
      <w:rPr>
        <w:rFonts w:ascii="Wingdings" w:hAnsi="Wingdings" w:hint="default"/>
      </w:rPr>
    </w:lvl>
    <w:lvl w:ilvl="3" w:tplc="771840C2" w:tentative="1">
      <w:start w:val="1"/>
      <w:numFmt w:val="bullet"/>
      <w:lvlText w:val=""/>
      <w:lvlJc w:val="left"/>
      <w:pPr>
        <w:tabs>
          <w:tab w:val="num" w:pos="2880"/>
        </w:tabs>
        <w:ind w:left="2880" w:hanging="360"/>
      </w:pPr>
      <w:rPr>
        <w:rFonts w:ascii="Wingdings" w:hAnsi="Wingdings" w:hint="default"/>
      </w:rPr>
    </w:lvl>
    <w:lvl w:ilvl="4" w:tplc="D44CDDCC" w:tentative="1">
      <w:start w:val="1"/>
      <w:numFmt w:val="bullet"/>
      <w:lvlText w:val=""/>
      <w:lvlJc w:val="left"/>
      <w:pPr>
        <w:tabs>
          <w:tab w:val="num" w:pos="3600"/>
        </w:tabs>
        <w:ind w:left="3600" w:hanging="360"/>
      </w:pPr>
      <w:rPr>
        <w:rFonts w:ascii="Wingdings" w:hAnsi="Wingdings" w:hint="default"/>
      </w:rPr>
    </w:lvl>
    <w:lvl w:ilvl="5" w:tplc="63A423F2" w:tentative="1">
      <w:start w:val="1"/>
      <w:numFmt w:val="bullet"/>
      <w:lvlText w:val=""/>
      <w:lvlJc w:val="left"/>
      <w:pPr>
        <w:tabs>
          <w:tab w:val="num" w:pos="4320"/>
        </w:tabs>
        <w:ind w:left="4320" w:hanging="360"/>
      </w:pPr>
      <w:rPr>
        <w:rFonts w:ascii="Wingdings" w:hAnsi="Wingdings" w:hint="default"/>
      </w:rPr>
    </w:lvl>
    <w:lvl w:ilvl="6" w:tplc="4FF859C6" w:tentative="1">
      <w:start w:val="1"/>
      <w:numFmt w:val="bullet"/>
      <w:lvlText w:val=""/>
      <w:lvlJc w:val="left"/>
      <w:pPr>
        <w:tabs>
          <w:tab w:val="num" w:pos="5040"/>
        </w:tabs>
        <w:ind w:left="5040" w:hanging="360"/>
      </w:pPr>
      <w:rPr>
        <w:rFonts w:ascii="Wingdings" w:hAnsi="Wingdings" w:hint="default"/>
      </w:rPr>
    </w:lvl>
    <w:lvl w:ilvl="7" w:tplc="71148896" w:tentative="1">
      <w:start w:val="1"/>
      <w:numFmt w:val="bullet"/>
      <w:lvlText w:val=""/>
      <w:lvlJc w:val="left"/>
      <w:pPr>
        <w:tabs>
          <w:tab w:val="num" w:pos="5760"/>
        </w:tabs>
        <w:ind w:left="5760" w:hanging="360"/>
      </w:pPr>
      <w:rPr>
        <w:rFonts w:ascii="Wingdings" w:hAnsi="Wingdings" w:hint="default"/>
      </w:rPr>
    </w:lvl>
    <w:lvl w:ilvl="8" w:tplc="5320794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41E48F4"/>
    <w:multiLevelType w:val="hybridMultilevel"/>
    <w:tmpl w:val="D6F88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155000"/>
    <w:multiLevelType w:val="hybridMultilevel"/>
    <w:tmpl w:val="BD00242A"/>
    <w:lvl w:ilvl="0" w:tplc="B9CA0662">
      <w:start w:val="1"/>
      <w:numFmt w:val="bullet"/>
      <w:lvlText w:val=""/>
      <w:lvlJc w:val="left"/>
      <w:pPr>
        <w:tabs>
          <w:tab w:val="num" w:pos="720"/>
        </w:tabs>
        <w:ind w:left="720" w:hanging="360"/>
      </w:pPr>
      <w:rPr>
        <w:rFonts w:ascii="Wingdings" w:hAnsi="Wingdings" w:hint="default"/>
      </w:rPr>
    </w:lvl>
    <w:lvl w:ilvl="1" w:tplc="42D44A36">
      <w:numFmt w:val="bullet"/>
      <w:lvlText w:val=""/>
      <w:lvlJc w:val="left"/>
      <w:pPr>
        <w:tabs>
          <w:tab w:val="num" w:pos="1440"/>
        </w:tabs>
        <w:ind w:left="1440" w:hanging="360"/>
      </w:pPr>
      <w:rPr>
        <w:rFonts w:ascii="Wingdings" w:hAnsi="Wingdings" w:hint="default"/>
      </w:rPr>
    </w:lvl>
    <w:lvl w:ilvl="2" w:tplc="55AE71DE" w:tentative="1">
      <w:start w:val="1"/>
      <w:numFmt w:val="bullet"/>
      <w:lvlText w:val=""/>
      <w:lvlJc w:val="left"/>
      <w:pPr>
        <w:tabs>
          <w:tab w:val="num" w:pos="2160"/>
        </w:tabs>
        <w:ind w:left="2160" w:hanging="360"/>
      </w:pPr>
      <w:rPr>
        <w:rFonts w:ascii="Wingdings" w:hAnsi="Wingdings" w:hint="default"/>
      </w:rPr>
    </w:lvl>
    <w:lvl w:ilvl="3" w:tplc="C2944924" w:tentative="1">
      <w:start w:val="1"/>
      <w:numFmt w:val="bullet"/>
      <w:lvlText w:val=""/>
      <w:lvlJc w:val="left"/>
      <w:pPr>
        <w:tabs>
          <w:tab w:val="num" w:pos="2880"/>
        </w:tabs>
        <w:ind w:left="2880" w:hanging="360"/>
      </w:pPr>
      <w:rPr>
        <w:rFonts w:ascii="Wingdings" w:hAnsi="Wingdings" w:hint="default"/>
      </w:rPr>
    </w:lvl>
    <w:lvl w:ilvl="4" w:tplc="4CAAA97A" w:tentative="1">
      <w:start w:val="1"/>
      <w:numFmt w:val="bullet"/>
      <w:lvlText w:val=""/>
      <w:lvlJc w:val="left"/>
      <w:pPr>
        <w:tabs>
          <w:tab w:val="num" w:pos="3600"/>
        </w:tabs>
        <w:ind w:left="3600" w:hanging="360"/>
      </w:pPr>
      <w:rPr>
        <w:rFonts w:ascii="Wingdings" w:hAnsi="Wingdings" w:hint="default"/>
      </w:rPr>
    </w:lvl>
    <w:lvl w:ilvl="5" w:tplc="5B70725E" w:tentative="1">
      <w:start w:val="1"/>
      <w:numFmt w:val="bullet"/>
      <w:lvlText w:val=""/>
      <w:lvlJc w:val="left"/>
      <w:pPr>
        <w:tabs>
          <w:tab w:val="num" w:pos="4320"/>
        </w:tabs>
        <w:ind w:left="4320" w:hanging="360"/>
      </w:pPr>
      <w:rPr>
        <w:rFonts w:ascii="Wingdings" w:hAnsi="Wingdings" w:hint="default"/>
      </w:rPr>
    </w:lvl>
    <w:lvl w:ilvl="6" w:tplc="15025EB4" w:tentative="1">
      <w:start w:val="1"/>
      <w:numFmt w:val="bullet"/>
      <w:lvlText w:val=""/>
      <w:lvlJc w:val="left"/>
      <w:pPr>
        <w:tabs>
          <w:tab w:val="num" w:pos="5040"/>
        </w:tabs>
        <w:ind w:left="5040" w:hanging="360"/>
      </w:pPr>
      <w:rPr>
        <w:rFonts w:ascii="Wingdings" w:hAnsi="Wingdings" w:hint="default"/>
      </w:rPr>
    </w:lvl>
    <w:lvl w:ilvl="7" w:tplc="A7480530" w:tentative="1">
      <w:start w:val="1"/>
      <w:numFmt w:val="bullet"/>
      <w:lvlText w:val=""/>
      <w:lvlJc w:val="left"/>
      <w:pPr>
        <w:tabs>
          <w:tab w:val="num" w:pos="5760"/>
        </w:tabs>
        <w:ind w:left="5760" w:hanging="360"/>
      </w:pPr>
      <w:rPr>
        <w:rFonts w:ascii="Wingdings" w:hAnsi="Wingdings" w:hint="default"/>
      </w:rPr>
    </w:lvl>
    <w:lvl w:ilvl="8" w:tplc="4D3E9D4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7"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4D5F71"/>
    <w:multiLevelType w:val="hybridMultilevel"/>
    <w:tmpl w:val="9D185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B703CB1"/>
    <w:multiLevelType w:val="hybridMultilevel"/>
    <w:tmpl w:val="1A86C572"/>
    <w:lvl w:ilvl="0" w:tplc="63B22BB4">
      <w:start w:val="1"/>
      <w:numFmt w:val="bullet"/>
      <w:lvlText w:val=""/>
      <w:lvlJc w:val="left"/>
      <w:pPr>
        <w:tabs>
          <w:tab w:val="num" w:pos="720"/>
        </w:tabs>
        <w:ind w:left="720" w:hanging="360"/>
      </w:pPr>
      <w:rPr>
        <w:rFonts w:ascii="Wingdings" w:hAnsi="Wingdings" w:hint="default"/>
      </w:rPr>
    </w:lvl>
    <w:lvl w:ilvl="1" w:tplc="FE4093D0">
      <w:numFmt w:val="bullet"/>
      <w:lvlText w:val=""/>
      <w:lvlJc w:val="left"/>
      <w:pPr>
        <w:tabs>
          <w:tab w:val="num" w:pos="1440"/>
        </w:tabs>
        <w:ind w:left="1440" w:hanging="360"/>
      </w:pPr>
      <w:rPr>
        <w:rFonts w:ascii="Wingdings" w:hAnsi="Wingdings" w:hint="default"/>
      </w:rPr>
    </w:lvl>
    <w:lvl w:ilvl="2" w:tplc="25C45AEC">
      <w:numFmt w:val="bullet"/>
      <w:lvlText w:val="•"/>
      <w:lvlJc w:val="left"/>
      <w:pPr>
        <w:tabs>
          <w:tab w:val="num" w:pos="2160"/>
        </w:tabs>
        <w:ind w:left="2160" w:hanging="360"/>
      </w:pPr>
      <w:rPr>
        <w:rFonts w:ascii="Arial" w:hAnsi="Arial" w:hint="default"/>
      </w:rPr>
    </w:lvl>
    <w:lvl w:ilvl="3" w:tplc="9452A140">
      <w:numFmt w:val="bullet"/>
      <w:lvlText w:val="–"/>
      <w:lvlJc w:val="left"/>
      <w:pPr>
        <w:tabs>
          <w:tab w:val="num" w:pos="2880"/>
        </w:tabs>
        <w:ind w:left="2880" w:hanging="360"/>
      </w:pPr>
      <w:rPr>
        <w:rFonts w:ascii="Tahoma" w:hAnsi="Tahoma" w:hint="default"/>
      </w:rPr>
    </w:lvl>
    <w:lvl w:ilvl="4" w:tplc="9072D65A" w:tentative="1">
      <w:start w:val="1"/>
      <w:numFmt w:val="bullet"/>
      <w:lvlText w:val=""/>
      <w:lvlJc w:val="left"/>
      <w:pPr>
        <w:tabs>
          <w:tab w:val="num" w:pos="3600"/>
        </w:tabs>
        <w:ind w:left="3600" w:hanging="360"/>
      </w:pPr>
      <w:rPr>
        <w:rFonts w:ascii="Wingdings" w:hAnsi="Wingdings" w:hint="default"/>
      </w:rPr>
    </w:lvl>
    <w:lvl w:ilvl="5" w:tplc="C9BA7BD6" w:tentative="1">
      <w:start w:val="1"/>
      <w:numFmt w:val="bullet"/>
      <w:lvlText w:val=""/>
      <w:lvlJc w:val="left"/>
      <w:pPr>
        <w:tabs>
          <w:tab w:val="num" w:pos="4320"/>
        </w:tabs>
        <w:ind w:left="4320" w:hanging="360"/>
      </w:pPr>
      <w:rPr>
        <w:rFonts w:ascii="Wingdings" w:hAnsi="Wingdings" w:hint="default"/>
      </w:rPr>
    </w:lvl>
    <w:lvl w:ilvl="6" w:tplc="2A72DA18" w:tentative="1">
      <w:start w:val="1"/>
      <w:numFmt w:val="bullet"/>
      <w:lvlText w:val=""/>
      <w:lvlJc w:val="left"/>
      <w:pPr>
        <w:tabs>
          <w:tab w:val="num" w:pos="5040"/>
        </w:tabs>
        <w:ind w:left="5040" w:hanging="360"/>
      </w:pPr>
      <w:rPr>
        <w:rFonts w:ascii="Wingdings" w:hAnsi="Wingdings" w:hint="default"/>
      </w:rPr>
    </w:lvl>
    <w:lvl w:ilvl="7" w:tplc="529A65E6" w:tentative="1">
      <w:start w:val="1"/>
      <w:numFmt w:val="bullet"/>
      <w:lvlText w:val=""/>
      <w:lvlJc w:val="left"/>
      <w:pPr>
        <w:tabs>
          <w:tab w:val="num" w:pos="5760"/>
        </w:tabs>
        <w:ind w:left="5760" w:hanging="360"/>
      </w:pPr>
      <w:rPr>
        <w:rFonts w:ascii="Wingdings" w:hAnsi="Wingdings" w:hint="default"/>
      </w:rPr>
    </w:lvl>
    <w:lvl w:ilvl="8" w:tplc="B90803C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7BE66F53"/>
    <w:multiLevelType w:val="hybridMultilevel"/>
    <w:tmpl w:val="37E0EBA0"/>
    <w:lvl w:ilvl="0" w:tplc="F386F4AE">
      <w:start w:val="1"/>
      <w:numFmt w:val="bullet"/>
      <w:lvlText w:val=""/>
      <w:lvlJc w:val="left"/>
      <w:pPr>
        <w:tabs>
          <w:tab w:val="num" w:pos="720"/>
        </w:tabs>
        <w:ind w:left="720" w:hanging="360"/>
      </w:pPr>
      <w:rPr>
        <w:rFonts w:ascii="Wingdings" w:hAnsi="Wingdings" w:hint="default"/>
      </w:rPr>
    </w:lvl>
    <w:lvl w:ilvl="1" w:tplc="5B683BAE">
      <w:numFmt w:val="bullet"/>
      <w:lvlText w:val=""/>
      <w:lvlJc w:val="left"/>
      <w:pPr>
        <w:tabs>
          <w:tab w:val="num" w:pos="1440"/>
        </w:tabs>
        <w:ind w:left="1440" w:hanging="360"/>
      </w:pPr>
      <w:rPr>
        <w:rFonts w:ascii="Symbol" w:hAnsi="Symbol" w:hint="default"/>
      </w:rPr>
    </w:lvl>
    <w:lvl w:ilvl="2" w:tplc="EEBEAFB2">
      <w:numFmt w:val="bullet"/>
      <w:lvlText w:val="•"/>
      <w:lvlJc w:val="left"/>
      <w:pPr>
        <w:tabs>
          <w:tab w:val="num" w:pos="2160"/>
        </w:tabs>
        <w:ind w:left="2160" w:hanging="360"/>
      </w:pPr>
      <w:rPr>
        <w:rFonts w:ascii="Arial" w:hAnsi="Arial" w:hint="default"/>
      </w:rPr>
    </w:lvl>
    <w:lvl w:ilvl="3" w:tplc="F15E2DEC" w:tentative="1">
      <w:start w:val="1"/>
      <w:numFmt w:val="bullet"/>
      <w:lvlText w:val=""/>
      <w:lvlJc w:val="left"/>
      <w:pPr>
        <w:tabs>
          <w:tab w:val="num" w:pos="2880"/>
        </w:tabs>
        <w:ind w:left="2880" w:hanging="360"/>
      </w:pPr>
      <w:rPr>
        <w:rFonts w:ascii="Wingdings" w:hAnsi="Wingdings" w:hint="default"/>
      </w:rPr>
    </w:lvl>
    <w:lvl w:ilvl="4" w:tplc="122216B6" w:tentative="1">
      <w:start w:val="1"/>
      <w:numFmt w:val="bullet"/>
      <w:lvlText w:val=""/>
      <w:lvlJc w:val="left"/>
      <w:pPr>
        <w:tabs>
          <w:tab w:val="num" w:pos="3600"/>
        </w:tabs>
        <w:ind w:left="3600" w:hanging="360"/>
      </w:pPr>
      <w:rPr>
        <w:rFonts w:ascii="Wingdings" w:hAnsi="Wingdings" w:hint="default"/>
      </w:rPr>
    </w:lvl>
    <w:lvl w:ilvl="5" w:tplc="B868E78E" w:tentative="1">
      <w:start w:val="1"/>
      <w:numFmt w:val="bullet"/>
      <w:lvlText w:val=""/>
      <w:lvlJc w:val="left"/>
      <w:pPr>
        <w:tabs>
          <w:tab w:val="num" w:pos="4320"/>
        </w:tabs>
        <w:ind w:left="4320" w:hanging="360"/>
      </w:pPr>
      <w:rPr>
        <w:rFonts w:ascii="Wingdings" w:hAnsi="Wingdings" w:hint="default"/>
      </w:rPr>
    </w:lvl>
    <w:lvl w:ilvl="6" w:tplc="D5721D46" w:tentative="1">
      <w:start w:val="1"/>
      <w:numFmt w:val="bullet"/>
      <w:lvlText w:val=""/>
      <w:lvlJc w:val="left"/>
      <w:pPr>
        <w:tabs>
          <w:tab w:val="num" w:pos="5040"/>
        </w:tabs>
        <w:ind w:left="5040" w:hanging="360"/>
      </w:pPr>
      <w:rPr>
        <w:rFonts w:ascii="Wingdings" w:hAnsi="Wingdings" w:hint="default"/>
      </w:rPr>
    </w:lvl>
    <w:lvl w:ilvl="7" w:tplc="6290AE96" w:tentative="1">
      <w:start w:val="1"/>
      <w:numFmt w:val="bullet"/>
      <w:lvlText w:val=""/>
      <w:lvlJc w:val="left"/>
      <w:pPr>
        <w:tabs>
          <w:tab w:val="num" w:pos="5760"/>
        </w:tabs>
        <w:ind w:left="5760" w:hanging="360"/>
      </w:pPr>
      <w:rPr>
        <w:rFonts w:ascii="Wingdings" w:hAnsi="Wingdings" w:hint="default"/>
      </w:rPr>
    </w:lvl>
    <w:lvl w:ilvl="8" w:tplc="2D7C5770" w:tentative="1">
      <w:start w:val="1"/>
      <w:numFmt w:val="bullet"/>
      <w:lvlText w:val=""/>
      <w:lvlJc w:val="left"/>
      <w:pPr>
        <w:tabs>
          <w:tab w:val="num" w:pos="6480"/>
        </w:tabs>
        <w:ind w:left="6480" w:hanging="360"/>
      </w:pPr>
      <w:rPr>
        <w:rFonts w:ascii="Wingdings" w:hAnsi="Wingdings" w:hint="default"/>
      </w:rPr>
    </w:lvl>
  </w:abstractNum>
  <w:num w:numId="1" w16cid:durableId="1319071319">
    <w:abstractNumId w:val="0"/>
  </w:num>
  <w:num w:numId="2" w16cid:durableId="974987473">
    <w:abstractNumId w:val="15"/>
  </w:num>
  <w:num w:numId="3" w16cid:durableId="2013674957">
    <w:abstractNumId w:val="12"/>
  </w:num>
  <w:num w:numId="4" w16cid:durableId="85004541">
    <w:abstractNumId w:val="10"/>
  </w:num>
  <w:num w:numId="5" w16cid:durableId="482279624">
    <w:abstractNumId w:val="22"/>
  </w:num>
  <w:num w:numId="6" w16cid:durableId="1351031332">
    <w:abstractNumId w:val="11"/>
  </w:num>
  <w:num w:numId="7" w16cid:durableId="1286810087">
    <w:abstractNumId w:val="3"/>
  </w:num>
  <w:num w:numId="8" w16cid:durableId="1458913849">
    <w:abstractNumId w:val="18"/>
    <w:lvlOverride w:ilvl="0">
      <w:startOverride w:val="1"/>
    </w:lvlOverride>
  </w:num>
  <w:num w:numId="9" w16cid:durableId="1444496142">
    <w:abstractNumId w:val="1"/>
  </w:num>
  <w:num w:numId="10" w16cid:durableId="1235965599">
    <w:abstractNumId w:val="13"/>
  </w:num>
  <w:num w:numId="11" w16cid:durableId="1703018505">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25"/>
  </w:num>
  <w:num w:numId="13" w16cid:durableId="1072048755">
    <w:abstractNumId w:val="17"/>
  </w:num>
  <w:num w:numId="14" w16cid:durableId="1735813541">
    <w:abstractNumId w:val="19"/>
  </w:num>
  <w:num w:numId="15" w16cid:durableId="487210766">
    <w:abstractNumId w:val="9"/>
  </w:num>
  <w:num w:numId="16" w16cid:durableId="1176844087">
    <w:abstractNumId w:val="5"/>
  </w:num>
  <w:num w:numId="17" w16cid:durableId="1161850144">
    <w:abstractNumId w:val="7"/>
  </w:num>
  <w:num w:numId="18" w16cid:durableId="203492504">
    <w:abstractNumId w:val="2"/>
  </w:num>
  <w:num w:numId="19" w16cid:durableId="351494913">
    <w:abstractNumId w:val="7"/>
    <w:lvlOverride w:ilvl="0">
      <w:startOverride w:val="1"/>
    </w:lvlOverride>
  </w:num>
  <w:num w:numId="20" w16cid:durableId="139395255">
    <w:abstractNumId w:val="7"/>
    <w:lvlOverride w:ilvl="0">
      <w:startOverride w:val="1"/>
    </w:lvlOverride>
  </w:num>
  <w:num w:numId="21" w16cid:durableId="2025014360">
    <w:abstractNumId w:val="6"/>
  </w:num>
  <w:num w:numId="22" w16cid:durableId="2014524718">
    <w:abstractNumId w:val="21"/>
  </w:num>
  <w:num w:numId="23" w16cid:durableId="1369909746">
    <w:abstractNumId w:val="4"/>
  </w:num>
  <w:num w:numId="24" w16cid:durableId="1709989044">
    <w:abstractNumId w:val="26"/>
  </w:num>
  <w:num w:numId="25" w16cid:durableId="133103984">
    <w:abstractNumId w:val="24"/>
  </w:num>
  <w:num w:numId="26" w16cid:durableId="1878275481">
    <w:abstractNumId w:val="8"/>
  </w:num>
  <w:num w:numId="27" w16cid:durableId="475492366">
    <w:abstractNumId w:val="20"/>
  </w:num>
  <w:num w:numId="28" w16cid:durableId="1644775106">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28F"/>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4DD"/>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47B"/>
    <w:rsid w:val="0004576B"/>
    <w:rsid w:val="00046267"/>
    <w:rsid w:val="000463F3"/>
    <w:rsid w:val="00046556"/>
    <w:rsid w:val="00046783"/>
    <w:rsid w:val="00046C0F"/>
    <w:rsid w:val="00046E47"/>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B61"/>
    <w:rsid w:val="00062C65"/>
    <w:rsid w:val="00062F6C"/>
    <w:rsid w:val="000632D2"/>
    <w:rsid w:val="000636FC"/>
    <w:rsid w:val="0006372F"/>
    <w:rsid w:val="00063A92"/>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B4"/>
    <w:rsid w:val="000748E0"/>
    <w:rsid w:val="000748F8"/>
    <w:rsid w:val="00074AD1"/>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213"/>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181"/>
    <w:rsid w:val="00093392"/>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81"/>
    <w:rsid w:val="000A1AAC"/>
    <w:rsid w:val="000A1AB0"/>
    <w:rsid w:val="000A1CE1"/>
    <w:rsid w:val="000A1E21"/>
    <w:rsid w:val="000A1EDB"/>
    <w:rsid w:val="000A2338"/>
    <w:rsid w:val="000A23FC"/>
    <w:rsid w:val="000A28FA"/>
    <w:rsid w:val="000A2ACA"/>
    <w:rsid w:val="000A2B8F"/>
    <w:rsid w:val="000A31C7"/>
    <w:rsid w:val="000A322A"/>
    <w:rsid w:val="000A3587"/>
    <w:rsid w:val="000A37DD"/>
    <w:rsid w:val="000A3984"/>
    <w:rsid w:val="000A39D1"/>
    <w:rsid w:val="000A39E5"/>
    <w:rsid w:val="000A3B83"/>
    <w:rsid w:val="000A3CA9"/>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4BCF"/>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7FA"/>
    <w:rsid w:val="000D0804"/>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9FE"/>
    <w:rsid w:val="000D3ABE"/>
    <w:rsid w:val="000D3C05"/>
    <w:rsid w:val="000D3DF8"/>
    <w:rsid w:val="000D40AC"/>
    <w:rsid w:val="000D4214"/>
    <w:rsid w:val="000D45D9"/>
    <w:rsid w:val="000D4796"/>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4B57"/>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430"/>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432"/>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8ED"/>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8F"/>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0E66"/>
    <w:rsid w:val="00141AA6"/>
    <w:rsid w:val="00141D01"/>
    <w:rsid w:val="00141D67"/>
    <w:rsid w:val="00141FFB"/>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4DA"/>
    <w:rsid w:val="0015188D"/>
    <w:rsid w:val="00151AF9"/>
    <w:rsid w:val="00151C96"/>
    <w:rsid w:val="00151FF4"/>
    <w:rsid w:val="00152205"/>
    <w:rsid w:val="0015233E"/>
    <w:rsid w:val="0015236F"/>
    <w:rsid w:val="001524ED"/>
    <w:rsid w:val="00152C44"/>
    <w:rsid w:val="00152FC8"/>
    <w:rsid w:val="00153210"/>
    <w:rsid w:val="0015370B"/>
    <w:rsid w:val="00154213"/>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E2C"/>
    <w:rsid w:val="00160FEB"/>
    <w:rsid w:val="001610CE"/>
    <w:rsid w:val="0016119F"/>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C86"/>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50"/>
    <w:rsid w:val="001761B3"/>
    <w:rsid w:val="001762EF"/>
    <w:rsid w:val="00176996"/>
    <w:rsid w:val="00176B73"/>
    <w:rsid w:val="00176E4B"/>
    <w:rsid w:val="00176FE9"/>
    <w:rsid w:val="00177076"/>
    <w:rsid w:val="00177250"/>
    <w:rsid w:val="001776CE"/>
    <w:rsid w:val="00177871"/>
    <w:rsid w:val="00177957"/>
    <w:rsid w:val="00177C3D"/>
    <w:rsid w:val="00177CAF"/>
    <w:rsid w:val="00177D4C"/>
    <w:rsid w:val="00177D88"/>
    <w:rsid w:val="00177E5A"/>
    <w:rsid w:val="0018019C"/>
    <w:rsid w:val="001807BF"/>
    <w:rsid w:val="00180B8B"/>
    <w:rsid w:val="00180BAF"/>
    <w:rsid w:val="00180C17"/>
    <w:rsid w:val="00180D67"/>
    <w:rsid w:val="00180E51"/>
    <w:rsid w:val="0018136D"/>
    <w:rsid w:val="0018146E"/>
    <w:rsid w:val="00181AD2"/>
    <w:rsid w:val="00181BAA"/>
    <w:rsid w:val="0018264C"/>
    <w:rsid w:val="0018269A"/>
    <w:rsid w:val="00182A71"/>
    <w:rsid w:val="00182CBD"/>
    <w:rsid w:val="001839D7"/>
    <w:rsid w:val="00183A05"/>
    <w:rsid w:val="00183ACC"/>
    <w:rsid w:val="00183E61"/>
    <w:rsid w:val="0018472F"/>
    <w:rsid w:val="001848D6"/>
    <w:rsid w:val="00184F83"/>
    <w:rsid w:val="001855EC"/>
    <w:rsid w:val="001856D6"/>
    <w:rsid w:val="0018574F"/>
    <w:rsid w:val="00185A07"/>
    <w:rsid w:val="00185FF8"/>
    <w:rsid w:val="00186070"/>
    <w:rsid w:val="001861BE"/>
    <w:rsid w:val="00186385"/>
    <w:rsid w:val="00186656"/>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6B4"/>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769"/>
    <w:rsid w:val="001A0C45"/>
    <w:rsid w:val="001A0E16"/>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6EA1"/>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542"/>
    <w:rsid w:val="001C2ECB"/>
    <w:rsid w:val="001C374F"/>
    <w:rsid w:val="001C3BE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CD"/>
    <w:rsid w:val="001D619E"/>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3F0"/>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76C"/>
    <w:rsid w:val="001E69AC"/>
    <w:rsid w:val="001E6D10"/>
    <w:rsid w:val="001E6D97"/>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AA3"/>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55F"/>
    <w:rsid w:val="002127C7"/>
    <w:rsid w:val="00212D3C"/>
    <w:rsid w:val="00212D9C"/>
    <w:rsid w:val="00212F3D"/>
    <w:rsid w:val="0021379C"/>
    <w:rsid w:val="00213A33"/>
    <w:rsid w:val="00213C7E"/>
    <w:rsid w:val="00214116"/>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0F20"/>
    <w:rsid w:val="00221519"/>
    <w:rsid w:val="00221660"/>
    <w:rsid w:val="00222428"/>
    <w:rsid w:val="00222BC6"/>
    <w:rsid w:val="00222D87"/>
    <w:rsid w:val="00222E1F"/>
    <w:rsid w:val="00222F53"/>
    <w:rsid w:val="002231BC"/>
    <w:rsid w:val="002231CD"/>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AF"/>
    <w:rsid w:val="00231B73"/>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C71"/>
    <w:rsid w:val="00234DB2"/>
    <w:rsid w:val="002352E8"/>
    <w:rsid w:val="00235383"/>
    <w:rsid w:val="0023589E"/>
    <w:rsid w:val="002358C1"/>
    <w:rsid w:val="00235E0E"/>
    <w:rsid w:val="00236227"/>
    <w:rsid w:val="0023645A"/>
    <w:rsid w:val="00236854"/>
    <w:rsid w:val="00236A44"/>
    <w:rsid w:val="00236B4F"/>
    <w:rsid w:val="00236B5C"/>
    <w:rsid w:val="00237093"/>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2"/>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AA"/>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3B4"/>
    <w:rsid w:val="00271658"/>
    <w:rsid w:val="00271BD5"/>
    <w:rsid w:val="00271F04"/>
    <w:rsid w:val="00272125"/>
    <w:rsid w:val="00272588"/>
    <w:rsid w:val="002726CF"/>
    <w:rsid w:val="0027272B"/>
    <w:rsid w:val="002729EF"/>
    <w:rsid w:val="00272C0D"/>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0F8"/>
    <w:rsid w:val="00290647"/>
    <w:rsid w:val="002906DB"/>
    <w:rsid w:val="00290998"/>
    <w:rsid w:val="002909CB"/>
    <w:rsid w:val="00290CEF"/>
    <w:rsid w:val="00290E88"/>
    <w:rsid w:val="0029104B"/>
    <w:rsid w:val="00291374"/>
    <w:rsid w:val="002913BC"/>
    <w:rsid w:val="00291488"/>
    <w:rsid w:val="002914CE"/>
    <w:rsid w:val="00291776"/>
    <w:rsid w:val="00291BCF"/>
    <w:rsid w:val="00291D24"/>
    <w:rsid w:val="00291E0A"/>
    <w:rsid w:val="00291E28"/>
    <w:rsid w:val="00291ECA"/>
    <w:rsid w:val="00292290"/>
    <w:rsid w:val="002924EF"/>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3563"/>
    <w:rsid w:val="002B3C46"/>
    <w:rsid w:val="002B437B"/>
    <w:rsid w:val="002B4758"/>
    <w:rsid w:val="002B49AE"/>
    <w:rsid w:val="002B4E4B"/>
    <w:rsid w:val="002B4EFD"/>
    <w:rsid w:val="002B512B"/>
    <w:rsid w:val="002B516F"/>
    <w:rsid w:val="002B52D5"/>
    <w:rsid w:val="002B542C"/>
    <w:rsid w:val="002B56E2"/>
    <w:rsid w:val="002B57B2"/>
    <w:rsid w:val="002B5847"/>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357"/>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C5F"/>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B7F"/>
    <w:rsid w:val="002D1E68"/>
    <w:rsid w:val="002D2139"/>
    <w:rsid w:val="002D242F"/>
    <w:rsid w:val="002D2888"/>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A5"/>
    <w:rsid w:val="002E34E9"/>
    <w:rsid w:val="002E39D4"/>
    <w:rsid w:val="002E3EC4"/>
    <w:rsid w:val="002E4808"/>
    <w:rsid w:val="002E4BE2"/>
    <w:rsid w:val="002E4C8D"/>
    <w:rsid w:val="002E4D51"/>
    <w:rsid w:val="002E4F06"/>
    <w:rsid w:val="002E50E5"/>
    <w:rsid w:val="002E529F"/>
    <w:rsid w:val="002E552D"/>
    <w:rsid w:val="002E565E"/>
    <w:rsid w:val="002E6266"/>
    <w:rsid w:val="002E63A8"/>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4F9"/>
    <w:rsid w:val="002F3564"/>
    <w:rsid w:val="002F3691"/>
    <w:rsid w:val="002F370C"/>
    <w:rsid w:val="002F376D"/>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3B4D"/>
    <w:rsid w:val="003042C4"/>
    <w:rsid w:val="003047A5"/>
    <w:rsid w:val="0030491A"/>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41D"/>
    <w:rsid w:val="003105D5"/>
    <w:rsid w:val="00310FFE"/>
    <w:rsid w:val="003110C1"/>
    <w:rsid w:val="003112D0"/>
    <w:rsid w:val="00311326"/>
    <w:rsid w:val="003115B1"/>
    <w:rsid w:val="00311BB4"/>
    <w:rsid w:val="00311C37"/>
    <w:rsid w:val="00311CDA"/>
    <w:rsid w:val="00311CE8"/>
    <w:rsid w:val="00311E3B"/>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17F49"/>
    <w:rsid w:val="0032074B"/>
    <w:rsid w:val="003208E5"/>
    <w:rsid w:val="00320E9E"/>
    <w:rsid w:val="0032217F"/>
    <w:rsid w:val="00322487"/>
    <w:rsid w:val="003224CE"/>
    <w:rsid w:val="003225AD"/>
    <w:rsid w:val="00322610"/>
    <w:rsid w:val="0032267C"/>
    <w:rsid w:val="00322754"/>
    <w:rsid w:val="003228CF"/>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59"/>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B02"/>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8DD"/>
    <w:rsid w:val="0037293C"/>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67"/>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193"/>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754"/>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2EC"/>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0FA1"/>
    <w:rsid w:val="003A1439"/>
    <w:rsid w:val="003A1474"/>
    <w:rsid w:val="003A155C"/>
    <w:rsid w:val="003A171A"/>
    <w:rsid w:val="003A1732"/>
    <w:rsid w:val="003A1949"/>
    <w:rsid w:val="003A19AA"/>
    <w:rsid w:val="003A1BA8"/>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A7D44"/>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91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33D"/>
    <w:rsid w:val="003C14A8"/>
    <w:rsid w:val="003C18D3"/>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3F"/>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02E"/>
    <w:rsid w:val="003D340F"/>
    <w:rsid w:val="003D3C17"/>
    <w:rsid w:val="003D4834"/>
    <w:rsid w:val="003D4B3D"/>
    <w:rsid w:val="003D4CE8"/>
    <w:rsid w:val="003D4F25"/>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51F"/>
    <w:rsid w:val="003F07E8"/>
    <w:rsid w:val="003F0FCB"/>
    <w:rsid w:val="003F11A3"/>
    <w:rsid w:val="003F11F1"/>
    <w:rsid w:val="003F14E6"/>
    <w:rsid w:val="003F18C1"/>
    <w:rsid w:val="003F19D5"/>
    <w:rsid w:val="003F1F5D"/>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4A0"/>
    <w:rsid w:val="003F6D6B"/>
    <w:rsid w:val="003F6DE0"/>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28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798"/>
    <w:rsid w:val="00426A70"/>
    <w:rsid w:val="00426B55"/>
    <w:rsid w:val="00426DC9"/>
    <w:rsid w:val="00426FCB"/>
    <w:rsid w:val="0042734F"/>
    <w:rsid w:val="0042735B"/>
    <w:rsid w:val="00427B5F"/>
    <w:rsid w:val="00427C68"/>
    <w:rsid w:val="0043016C"/>
    <w:rsid w:val="00430449"/>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311"/>
    <w:rsid w:val="0043579A"/>
    <w:rsid w:val="004358C9"/>
    <w:rsid w:val="00435924"/>
    <w:rsid w:val="004359AA"/>
    <w:rsid w:val="00435B30"/>
    <w:rsid w:val="00435CCC"/>
    <w:rsid w:val="0043641A"/>
    <w:rsid w:val="0043669A"/>
    <w:rsid w:val="004366CF"/>
    <w:rsid w:val="00436762"/>
    <w:rsid w:val="004367A9"/>
    <w:rsid w:val="00436F8D"/>
    <w:rsid w:val="00437158"/>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2B04"/>
    <w:rsid w:val="00443673"/>
    <w:rsid w:val="00443931"/>
    <w:rsid w:val="00443BB7"/>
    <w:rsid w:val="004440A9"/>
    <w:rsid w:val="004443EA"/>
    <w:rsid w:val="00444714"/>
    <w:rsid w:val="004448DB"/>
    <w:rsid w:val="00444912"/>
    <w:rsid w:val="00444C81"/>
    <w:rsid w:val="00444CDB"/>
    <w:rsid w:val="004450A7"/>
    <w:rsid w:val="00445292"/>
    <w:rsid w:val="004452F0"/>
    <w:rsid w:val="0044531A"/>
    <w:rsid w:val="0044538A"/>
    <w:rsid w:val="0044544C"/>
    <w:rsid w:val="004455C7"/>
    <w:rsid w:val="00445941"/>
    <w:rsid w:val="00445EE6"/>
    <w:rsid w:val="0044627C"/>
    <w:rsid w:val="00446342"/>
    <w:rsid w:val="004464CB"/>
    <w:rsid w:val="004466FA"/>
    <w:rsid w:val="004467B2"/>
    <w:rsid w:val="00446E8B"/>
    <w:rsid w:val="00446E9D"/>
    <w:rsid w:val="00447033"/>
    <w:rsid w:val="0044731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216"/>
    <w:rsid w:val="0046086C"/>
    <w:rsid w:val="00460FAB"/>
    <w:rsid w:val="0046101C"/>
    <w:rsid w:val="004612AD"/>
    <w:rsid w:val="00461D8E"/>
    <w:rsid w:val="004623B9"/>
    <w:rsid w:val="00462B52"/>
    <w:rsid w:val="00463043"/>
    <w:rsid w:val="0046306D"/>
    <w:rsid w:val="00463077"/>
    <w:rsid w:val="00463278"/>
    <w:rsid w:val="00463641"/>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14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2B"/>
    <w:rsid w:val="004A4F4E"/>
    <w:rsid w:val="004A509A"/>
    <w:rsid w:val="004A50F2"/>
    <w:rsid w:val="004A5F2C"/>
    <w:rsid w:val="004A6517"/>
    <w:rsid w:val="004A6689"/>
    <w:rsid w:val="004A68D8"/>
    <w:rsid w:val="004A69A7"/>
    <w:rsid w:val="004A6F69"/>
    <w:rsid w:val="004A72B1"/>
    <w:rsid w:val="004A73CD"/>
    <w:rsid w:val="004A7BFF"/>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0A08"/>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B42"/>
    <w:rsid w:val="004D7C3F"/>
    <w:rsid w:val="004E009C"/>
    <w:rsid w:val="004E059E"/>
    <w:rsid w:val="004E06DD"/>
    <w:rsid w:val="004E0EB5"/>
    <w:rsid w:val="004E1152"/>
    <w:rsid w:val="004E11F2"/>
    <w:rsid w:val="004E155E"/>
    <w:rsid w:val="004E1659"/>
    <w:rsid w:val="004E17EF"/>
    <w:rsid w:val="004E1A7B"/>
    <w:rsid w:val="004E1E8C"/>
    <w:rsid w:val="004E2165"/>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7A8"/>
    <w:rsid w:val="004F3955"/>
    <w:rsid w:val="004F3CFD"/>
    <w:rsid w:val="004F3F15"/>
    <w:rsid w:val="004F3F7F"/>
    <w:rsid w:val="004F4233"/>
    <w:rsid w:val="004F4267"/>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63"/>
    <w:rsid w:val="004F77CF"/>
    <w:rsid w:val="004F795A"/>
    <w:rsid w:val="004F7B24"/>
    <w:rsid w:val="004F7E2B"/>
    <w:rsid w:val="004F7E5F"/>
    <w:rsid w:val="004F7F04"/>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C53"/>
    <w:rsid w:val="00503F9F"/>
    <w:rsid w:val="00504490"/>
    <w:rsid w:val="005047A2"/>
    <w:rsid w:val="00504AFB"/>
    <w:rsid w:val="00504B60"/>
    <w:rsid w:val="00504E89"/>
    <w:rsid w:val="00504FDD"/>
    <w:rsid w:val="00505359"/>
    <w:rsid w:val="00505B82"/>
    <w:rsid w:val="00505BA5"/>
    <w:rsid w:val="00505CAE"/>
    <w:rsid w:val="005060B4"/>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58D"/>
    <w:rsid w:val="005167E7"/>
    <w:rsid w:val="00516CDB"/>
    <w:rsid w:val="00516E40"/>
    <w:rsid w:val="00516F3E"/>
    <w:rsid w:val="00517096"/>
    <w:rsid w:val="005170F0"/>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54"/>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88A"/>
    <w:rsid w:val="005301D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3E4F"/>
    <w:rsid w:val="00533EBC"/>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359"/>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5FD"/>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6C33"/>
    <w:rsid w:val="00567135"/>
    <w:rsid w:val="005671C3"/>
    <w:rsid w:val="0056753B"/>
    <w:rsid w:val="00567FAC"/>
    <w:rsid w:val="00570018"/>
    <w:rsid w:val="005700B5"/>
    <w:rsid w:val="00570419"/>
    <w:rsid w:val="0057054C"/>
    <w:rsid w:val="005708E6"/>
    <w:rsid w:val="00570BA5"/>
    <w:rsid w:val="00570E32"/>
    <w:rsid w:val="0057103B"/>
    <w:rsid w:val="0057131F"/>
    <w:rsid w:val="00571585"/>
    <w:rsid w:val="00571640"/>
    <w:rsid w:val="00571C91"/>
    <w:rsid w:val="00571CC9"/>
    <w:rsid w:val="0057224B"/>
    <w:rsid w:val="00572336"/>
    <w:rsid w:val="005728C9"/>
    <w:rsid w:val="005728CD"/>
    <w:rsid w:val="005729A3"/>
    <w:rsid w:val="00572C0B"/>
    <w:rsid w:val="00572CCB"/>
    <w:rsid w:val="00572D1D"/>
    <w:rsid w:val="00572E45"/>
    <w:rsid w:val="00572F84"/>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B7F"/>
    <w:rsid w:val="00575BF9"/>
    <w:rsid w:val="00575FFC"/>
    <w:rsid w:val="00576294"/>
    <w:rsid w:val="00576860"/>
    <w:rsid w:val="005769FE"/>
    <w:rsid w:val="00576C13"/>
    <w:rsid w:val="00576CA2"/>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B0A"/>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878C5"/>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39"/>
    <w:rsid w:val="005925C8"/>
    <w:rsid w:val="00592E7C"/>
    <w:rsid w:val="00593925"/>
    <w:rsid w:val="005939A0"/>
    <w:rsid w:val="00593AE4"/>
    <w:rsid w:val="00593F56"/>
    <w:rsid w:val="00594058"/>
    <w:rsid w:val="0059449D"/>
    <w:rsid w:val="005945A4"/>
    <w:rsid w:val="005946DB"/>
    <w:rsid w:val="0059472A"/>
    <w:rsid w:val="0059483A"/>
    <w:rsid w:val="00594952"/>
    <w:rsid w:val="00594EE8"/>
    <w:rsid w:val="00594F3D"/>
    <w:rsid w:val="005950C8"/>
    <w:rsid w:val="00595270"/>
    <w:rsid w:val="005953AC"/>
    <w:rsid w:val="005955D2"/>
    <w:rsid w:val="00595670"/>
    <w:rsid w:val="005957A4"/>
    <w:rsid w:val="00596178"/>
    <w:rsid w:val="005967A9"/>
    <w:rsid w:val="005969ED"/>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3B2"/>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4EAC"/>
    <w:rsid w:val="005B51B3"/>
    <w:rsid w:val="005B541A"/>
    <w:rsid w:val="005B580E"/>
    <w:rsid w:val="005B5823"/>
    <w:rsid w:val="005B5EC1"/>
    <w:rsid w:val="005B5ECB"/>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60E"/>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2DC"/>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0D2"/>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B46"/>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305"/>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C36"/>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54"/>
    <w:rsid w:val="005F26CD"/>
    <w:rsid w:val="005F27AD"/>
    <w:rsid w:val="005F2993"/>
    <w:rsid w:val="005F2A10"/>
    <w:rsid w:val="005F2A3D"/>
    <w:rsid w:val="005F2B23"/>
    <w:rsid w:val="005F2DD2"/>
    <w:rsid w:val="005F31CC"/>
    <w:rsid w:val="005F40CD"/>
    <w:rsid w:val="005F43DE"/>
    <w:rsid w:val="005F480A"/>
    <w:rsid w:val="005F483F"/>
    <w:rsid w:val="005F4853"/>
    <w:rsid w:val="005F4C51"/>
    <w:rsid w:val="005F4E56"/>
    <w:rsid w:val="005F52E9"/>
    <w:rsid w:val="005F53E9"/>
    <w:rsid w:val="005F5ADC"/>
    <w:rsid w:val="005F5BB1"/>
    <w:rsid w:val="005F6241"/>
    <w:rsid w:val="005F6C1A"/>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7"/>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072"/>
    <w:rsid w:val="00616254"/>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6EC"/>
    <w:rsid w:val="006247D7"/>
    <w:rsid w:val="00624823"/>
    <w:rsid w:val="0062499F"/>
    <w:rsid w:val="00624A6E"/>
    <w:rsid w:val="00624A7B"/>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8B6"/>
    <w:rsid w:val="006368EA"/>
    <w:rsid w:val="00636BCF"/>
    <w:rsid w:val="00636BF9"/>
    <w:rsid w:val="00636D54"/>
    <w:rsid w:val="00636ECF"/>
    <w:rsid w:val="00637073"/>
    <w:rsid w:val="00637214"/>
    <w:rsid w:val="006374AD"/>
    <w:rsid w:val="00637871"/>
    <w:rsid w:val="006379D3"/>
    <w:rsid w:val="00637CAF"/>
    <w:rsid w:val="00640188"/>
    <w:rsid w:val="0064055E"/>
    <w:rsid w:val="0064066D"/>
    <w:rsid w:val="006407D2"/>
    <w:rsid w:val="00640B06"/>
    <w:rsid w:val="00640B0F"/>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774"/>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59"/>
    <w:rsid w:val="00655CD7"/>
    <w:rsid w:val="006563C3"/>
    <w:rsid w:val="0065671B"/>
    <w:rsid w:val="006568EC"/>
    <w:rsid w:val="0065692D"/>
    <w:rsid w:val="00656C3E"/>
    <w:rsid w:val="00656ED9"/>
    <w:rsid w:val="00657440"/>
    <w:rsid w:val="00657853"/>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EE4"/>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1D72"/>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1DEE"/>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AE3"/>
    <w:rsid w:val="006B1E3A"/>
    <w:rsid w:val="006B236C"/>
    <w:rsid w:val="006B23FE"/>
    <w:rsid w:val="006B283B"/>
    <w:rsid w:val="006B2907"/>
    <w:rsid w:val="006B2C07"/>
    <w:rsid w:val="006B2C58"/>
    <w:rsid w:val="006B2FD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771"/>
    <w:rsid w:val="006C1AB1"/>
    <w:rsid w:val="006C1F41"/>
    <w:rsid w:val="006C2355"/>
    <w:rsid w:val="006C2472"/>
    <w:rsid w:val="006C25C9"/>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BA4"/>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6B"/>
    <w:rsid w:val="006D151F"/>
    <w:rsid w:val="006D191E"/>
    <w:rsid w:val="006D1BBA"/>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11E"/>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1A1"/>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86"/>
    <w:rsid w:val="0071213A"/>
    <w:rsid w:val="00712389"/>
    <w:rsid w:val="0071259C"/>
    <w:rsid w:val="00712AD0"/>
    <w:rsid w:val="00712FF4"/>
    <w:rsid w:val="00713766"/>
    <w:rsid w:val="007139A2"/>
    <w:rsid w:val="00713B3A"/>
    <w:rsid w:val="00714116"/>
    <w:rsid w:val="007146CB"/>
    <w:rsid w:val="00714756"/>
    <w:rsid w:val="00714795"/>
    <w:rsid w:val="0071481D"/>
    <w:rsid w:val="00714CBB"/>
    <w:rsid w:val="00714F1A"/>
    <w:rsid w:val="007154BC"/>
    <w:rsid w:val="00715522"/>
    <w:rsid w:val="007155D6"/>
    <w:rsid w:val="0071573B"/>
    <w:rsid w:val="00715BC2"/>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B71"/>
    <w:rsid w:val="00731FCC"/>
    <w:rsid w:val="00732516"/>
    <w:rsid w:val="00732A28"/>
    <w:rsid w:val="00732BD2"/>
    <w:rsid w:val="00732DC0"/>
    <w:rsid w:val="00732E3A"/>
    <w:rsid w:val="00733161"/>
    <w:rsid w:val="0073346B"/>
    <w:rsid w:val="007338EB"/>
    <w:rsid w:val="007341D6"/>
    <w:rsid w:val="00734441"/>
    <w:rsid w:val="00734515"/>
    <w:rsid w:val="00734878"/>
    <w:rsid w:val="00734C03"/>
    <w:rsid w:val="00735110"/>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F9"/>
    <w:rsid w:val="0074271E"/>
    <w:rsid w:val="00742834"/>
    <w:rsid w:val="007429F4"/>
    <w:rsid w:val="00743632"/>
    <w:rsid w:val="00743B1E"/>
    <w:rsid w:val="00743B97"/>
    <w:rsid w:val="00743BE2"/>
    <w:rsid w:val="00743C42"/>
    <w:rsid w:val="00743C66"/>
    <w:rsid w:val="00743E7F"/>
    <w:rsid w:val="00743F4D"/>
    <w:rsid w:val="00743F79"/>
    <w:rsid w:val="0074419D"/>
    <w:rsid w:val="00744339"/>
    <w:rsid w:val="0074434D"/>
    <w:rsid w:val="0074477A"/>
    <w:rsid w:val="00744E13"/>
    <w:rsid w:val="0074504E"/>
    <w:rsid w:val="00745134"/>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5EB"/>
    <w:rsid w:val="00752617"/>
    <w:rsid w:val="00752788"/>
    <w:rsid w:val="0075344F"/>
    <w:rsid w:val="007535C1"/>
    <w:rsid w:val="00753960"/>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2599"/>
    <w:rsid w:val="00762648"/>
    <w:rsid w:val="00762789"/>
    <w:rsid w:val="00762E7A"/>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3C"/>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5"/>
    <w:rsid w:val="0077700C"/>
    <w:rsid w:val="0077722C"/>
    <w:rsid w:val="007772A0"/>
    <w:rsid w:val="007773D0"/>
    <w:rsid w:val="00777851"/>
    <w:rsid w:val="00777875"/>
    <w:rsid w:val="00777A71"/>
    <w:rsid w:val="00777B7A"/>
    <w:rsid w:val="00777F5A"/>
    <w:rsid w:val="0078005A"/>
    <w:rsid w:val="00780226"/>
    <w:rsid w:val="00780586"/>
    <w:rsid w:val="007805F1"/>
    <w:rsid w:val="0078078C"/>
    <w:rsid w:val="00780E1D"/>
    <w:rsid w:val="00780E48"/>
    <w:rsid w:val="00780FA5"/>
    <w:rsid w:val="00780FDD"/>
    <w:rsid w:val="00781014"/>
    <w:rsid w:val="007812ED"/>
    <w:rsid w:val="00781467"/>
    <w:rsid w:val="00781705"/>
    <w:rsid w:val="00781867"/>
    <w:rsid w:val="00781DF0"/>
    <w:rsid w:val="00782179"/>
    <w:rsid w:val="00782180"/>
    <w:rsid w:val="00782275"/>
    <w:rsid w:val="00782748"/>
    <w:rsid w:val="0078274F"/>
    <w:rsid w:val="007829DA"/>
    <w:rsid w:val="00782A18"/>
    <w:rsid w:val="00782B94"/>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71D4"/>
    <w:rsid w:val="007872FD"/>
    <w:rsid w:val="007875F2"/>
    <w:rsid w:val="00787639"/>
    <w:rsid w:val="00787858"/>
    <w:rsid w:val="007878C6"/>
    <w:rsid w:val="0078797E"/>
    <w:rsid w:val="00787A7C"/>
    <w:rsid w:val="00787BB6"/>
    <w:rsid w:val="00787F6A"/>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A8D"/>
    <w:rsid w:val="007A412D"/>
    <w:rsid w:val="007A48F5"/>
    <w:rsid w:val="007A4C74"/>
    <w:rsid w:val="007A4CAD"/>
    <w:rsid w:val="007A4DA7"/>
    <w:rsid w:val="007A4F25"/>
    <w:rsid w:val="007A5158"/>
    <w:rsid w:val="007A5321"/>
    <w:rsid w:val="007A5552"/>
    <w:rsid w:val="007A5A5B"/>
    <w:rsid w:val="007A5C9D"/>
    <w:rsid w:val="007A5FAA"/>
    <w:rsid w:val="007A63FF"/>
    <w:rsid w:val="007A641A"/>
    <w:rsid w:val="007A64EA"/>
    <w:rsid w:val="007A695F"/>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D25"/>
    <w:rsid w:val="007B2FB6"/>
    <w:rsid w:val="007B304A"/>
    <w:rsid w:val="007B384C"/>
    <w:rsid w:val="007B3886"/>
    <w:rsid w:val="007B3948"/>
    <w:rsid w:val="007B395B"/>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B7F60"/>
    <w:rsid w:val="007C0757"/>
    <w:rsid w:val="007C0CEF"/>
    <w:rsid w:val="007C11D5"/>
    <w:rsid w:val="007C1325"/>
    <w:rsid w:val="007C13D4"/>
    <w:rsid w:val="007C17AC"/>
    <w:rsid w:val="007C1AA4"/>
    <w:rsid w:val="007C1C7E"/>
    <w:rsid w:val="007C2623"/>
    <w:rsid w:val="007C28C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5A"/>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4A7"/>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0A"/>
    <w:rsid w:val="007E6A27"/>
    <w:rsid w:val="007E6BAA"/>
    <w:rsid w:val="007E6D6F"/>
    <w:rsid w:val="007E6ED0"/>
    <w:rsid w:val="007E6FD7"/>
    <w:rsid w:val="007E73F4"/>
    <w:rsid w:val="007E79AC"/>
    <w:rsid w:val="007E7C09"/>
    <w:rsid w:val="007E7F0A"/>
    <w:rsid w:val="007F049B"/>
    <w:rsid w:val="007F0A76"/>
    <w:rsid w:val="007F1730"/>
    <w:rsid w:val="007F17F1"/>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598"/>
    <w:rsid w:val="007F7648"/>
    <w:rsid w:val="007F7936"/>
    <w:rsid w:val="007F79AF"/>
    <w:rsid w:val="0080002A"/>
    <w:rsid w:val="00800116"/>
    <w:rsid w:val="008002BD"/>
    <w:rsid w:val="008003D9"/>
    <w:rsid w:val="00800865"/>
    <w:rsid w:val="00800AA6"/>
    <w:rsid w:val="00800F86"/>
    <w:rsid w:val="0080123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52D"/>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252"/>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54D"/>
    <w:rsid w:val="00820A7A"/>
    <w:rsid w:val="00820F3D"/>
    <w:rsid w:val="0082151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7A"/>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05"/>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418"/>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64"/>
    <w:rsid w:val="0085757F"/>
    <w:rsid w:val="00857918"/>
    <w:rsid w:val="00857CE1"/>
    <w:rsid w:val="00857CF5"/>
    <w:rsid w:val="008603B2"/>
    <w:rsid w:val="00860475"/>
    <w:rsid w:val="008605B0"/>
    <w:rsid w:val="00860674"/>
    <w:rsid w:val="008606E6"/>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27"/>
    <w:rsid w:val="00863E27"/>
    <w:rsid w:val="00864152"/>
    <w:rsid w:val="00864218"/>
    <w:rsid w:val="00864222"/>
    <w:rsid w:val="008644CE"/>
    <w:rsid w:val="0086468F"/>
    <w:rsid w:val="00865371"/>
    <w:rsid w:val="0086576D"/>
    <w:rsid w:val="0086579C"/>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1E"/>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06"/>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F7A"/>
    <w:rsid w:val="0088486A"/>
    <w:rsid w:val="008849FE"/>
    <w:rsid w:val="00884CD3"/>
    <w:rsid w:val="00884DF1"/>
    <w:rsid w:val="00885150"/>
    <w:rsid w:val="008851DD"/>
    <w:rsid w:val="00885516"/>
    <w:rsid w:val="0088568A"/>
    <w:rsid w:val="00885728"/>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2BB"/>
    <w:rsid w:val="00892301"/>
    <w:rsid w:val="0089244E"/>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21B"/>
    <w:rsid w:val="008A132A"/>
    <w:rsid w:val="008A13FA"/>
    <w:rsid w:val="008A1556"/>
    <w:rsid w:val="008A15D2"/>
    <w:rsid w:val="008A1852"/>
    <w:rsid w:val="008A1887"/>
    <w:rsid w:val="008A2019"/>
    <w:rsid w:val="008A2045"/>
    <w:rsid w:val="008A22F2"/>
    <w:rsid w:val="008A295C"/>
    <w:rsid w:val="008A2B51"/>
    <w:rsid w:val="008A2DD7"/>
    <w:rsid w:val="008A2FF1"/>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6824"/>
    <w:rsid w:val="008A701B"/>
    <w:rsid w:val="008A71CE"/>
    <w:rsid w:val="008A74ED"/>
    <w:rsid w:val="008A76D0"/>
    <w:rsid w:val="008A7887"/>
    <w:rsid w:val="008A78CF"/>
    <w:rsid w:val="008A79FB"/>
    <w:rsid w:val="008A7A02"/>
    <w:rsid w:val="008A7AA6"/>
    <w:rsid w:val="008B0043"/>
    <w:rsid w:val="008B00DD"/>
    <w:rsid w:val="008B054C"/>
    <w:rsid w:val="008B0843"/>
    <w:rsid w:val="008B08D4"/>
    <w:rsid w:val="008B093D"/>
    <w:rsid w:val="008B15F6"/>
    <w:rsid w:val="008B1835"/>
    <w:rsid w:val="008B19F5"/>
    <w:rsid w:val="008B2073"/>
    <w:rsid w:val="008B2385"/>
    <w:rsid w:val="008B253A"/>
    <w:rsid w:val="008B2B50"/>
    <w:rsid w:val="008B2CD2"/>
    <w:rsid w:val="008B2DF8"/>
    <w:rsid w:val="008B2F23"/>
    <w:rsid w:val="008B3655"/>
    <w:rsid w:val="008B3738"/>
    <w:rsid w:val="008B3CA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126"/>
    <w:rsid w:val="008C6748"/>
    <w:rsid w:val="008C69E8"/>
    <w:rsid w:val="008C6CDF"/>
    <w:rsid w:val="008C6D3F"/>
    <w:rsid w:val="008C6DF2"/>
    <w:rsid w:val="008C7AD0"/>
    <w:rsid w:val="008C7B59"/>
    <w:rsid w:val="008D0765"/>
    <w:rsid w:val="008D0CA8"/>
    <w:rsid w:val="008D0D17"/>
    <w:rsid w:val="008D0FFE"/>
    <w:rsid w:val="008D1BC5"/>
    <w:rsid w:val="008D2074"/>
    <w:rsid w:val="008D21BF"/>
    <w:rsid w:val="008D2318"/>
    <w:rsid w:val="008D25AF"/>
    <w:rsid w:val="008D299E"/>
    <w:rsid w:val="008D2AAF"/>
    <w:rsid w:val="008D2CFD"/>
    <w:rsid w:val="008D2DD2"/>
    <w:rsid w:val="008D2F27"/>
    <w:rsid w:val="008D40B0"/>
    <w:rsid w:val="008D4355"/>
    <w:rsid w:val="008D471B"/>
    <w:rsid w:val="008D490E"/>
    <w:rsid w:val="008D49A5"/>
    <w:rsid w:val="008D4C31"/>
    <w:rsid w:val="008D4FA0"/>
    <w:rsid w:val="008D5096"/>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1D3B"/>
    <w:rsid w:val="008F2200"/>
    <w:rsid w:val="008F2738"/>
    <w:rsid w:val="008F2DCC"/>
    <w:rsid w:val="008F2FF2"/>
    <w:rsid w:val="008F3195"/>
    <w:rsid w:val="008F36F8"/>
    <w:rsid w:val="008F3975"/>
    <w:rsid w:val="008F3B86"/>
    <w:rsid w:val="008F3D2F"/>
    <w:rsid w:val="008F3D44"/>
    <w:rsid w:val="008F3EFE"/>
    <w:rsid w:val="008F3FA3"/>
    <w:rsid w:val="008F442D"/>
    <w:rsid w:val="008F4460"/>
    <w:rsid w:val="008F4B74"/>
    <w:rsid w:val="008F4E32"/>
    <w:rsid w:val="008F4F3B"/>
    <w:rsid w:val="008F50D4"/>
    <w:rsid w:val="008F54F7"/>
    <w:rsid w:val="008F5626"/>
    <w:rsid w:val="008F5646"/>
    <w:rsid w:val="008F57B6"/>
    <w:rsid w:val="008F58C0"/>
    <w:rsid w:val="008F5A72"/>
    <w:rsid w:val="008F5AC6"/>
    <w:rsid w:val="008F5AEF"/>
    <w:rsid w:val="008F5C8A"/>
    <w:rsid w:val="008F60D3"/>
    <w:rsid w:val="008F6114"/>
    <w:rsid w:val="008F67F8"/>
    <w:rsid w:val="008F6BF8"/>
    <w:rsid w:val="008F6FBE"/>
    <w:rsid w:val="008F707A"/>
    <w:rsid w:val="008F7220"/>
    <w:rsid w:val="008F7368"/>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700"/>
    <w:rsid w:val="0091183E"/>
    <w:rsid w:val="00911903"/>
    <w:rsid w:val="00911E6B"/>
    <w:rsid w:val="00912078"/>
    <w:rsid w:val="009124FD"/>
    <w:rsid w:val="00912644"/>
    <w:rsid w:val="00912BCB"/>
    <w:rsid w:val="00913200"/>
    <w:rsid w:val="0091332E"/>
    <w:rsid w:val="009133DA"/>
    <w:rsid w:val="00913AA3"/>
    <w:rsid w:val="00913C9A"/>
    <w:rsid w:val="00914251"/>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3A4"/>
    <w:rsid w:val="009237D7"/>
    <w:rsid w:val="00923BAA"/>
    <w:rsid w:val="00923C1A"/>
    <w:rsid w:val="00923E3D"/>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AD5"/>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03A"/>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CF6"/>
    <w:rsid w:val="00967039"/>
    <w:rsid w:val="009673C4"/>
    <w:rsid w:val="00967C83"/>
    <w:rsid w:val="0097006C"/>
    <w:rsid w:val="00970847"/>
    <w:rsid w:val="009708A0"/>
    <w:rsid w:val="009708F6"/>
    <w:rsid w:val="00970C3E"/>
    <w:rsid w:val="00970D58"/>
    <w:rsid w:val="00971005"/>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C20"/>
    <w:rsid w:val="00975D78"/>
    <w:rsid w:val="00975E26"/>
    <w:rsid w:val="00975E3B"/>
    <w:rsid w:val="00975F53"/>
    <w:rsid w:val="0097602D"/>
    <w:rsid w:val="009760FB"/>
    <w:rsid w:val="0097683C"/>
    <w:rsid w:val="009768EA"/>
    <w:rsid w:val="00976987"/>
    <w:rsid w:val="00976B28"/>
    <w:rsid w:val="00976B6A"/>
    <w:rsid w:val="00976D3E"/>
    <w:rsid w:val="009773E4"/>
    <w:rsid w:val="009774CA"/>
    <w:rsid w:val="009775C8"/>
    <w:rsid w:val="009802FA"/>
    <w:rsid w:val="0098032B"/>
    <w:rsid w:val="0098056F"/>
    <w:rsid w:val="00980C31"/>
    <w:rsid w:val="0098122E"/>
    <w:rsid w:val="0098124C"/>
    <w:rsid w:val="009816AA"/>
    <w:rsid w:val="00981931"/>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C4D"/>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122"/>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5D4"/>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6E"/>
    <w:rsid w:val="009C66B3"/>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4D1"/>
    <w:rsid w:val="009E25FB"/>
    <w:rsid w:val="009E2657"/>
    <w:rsid w:val="009E2C57"/>
    <w:rsid w:val="009E2F2D"/>
    <w:rsid w:val="009E300C"/>
    <w:rsid w:val="009E3141"/>
    <w:rsid w:val="009E330C"/>
    <w:rsid w:val="009E34B1"/>
    <w:rsid w:val="009E359C"/>
    <w:rsid w:val="009E37B9"/>
    <w:rsid w:val="009E3A7D"/>
    <w:rsid w:val="009E3C1B"/>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0FBC"/>
    <w:rsid w:val="009F1196"/>
    <w:rsid w:val="009F11B7"/>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0C6"/>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737F"/>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DC6"/>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D94"/>
    <w:rsid w:val="00A47EA4"/>
    <w:rsid w:val="00A47FCB"/>
    <w:rsid w:val="00A50091"/>
    <w:rsid w:val="00A506E2"/>
    <w:rsid w:val="00A509E0"/>
    <w:rsid w:val="00A50ACC"/>
    <w:rsid w:val="00A50B9F"/>
    <w:rsid w:val="00A50CAE"/>
    <w:rsid w:val="00A50D3F"/>
    <w:rsid w:val="00A50D75"/>
    <w:rsid w:val="00A5176A"/>
    <w:rsid w:val="00A51972"/>
    <w:rsid w:val="00A51989"/>
    <w:rsid w:val="00A51B62"/>
    <w:rsid w:val="00A51CE0"/>
    <w:rsid w:val="00A52550"/>
    <w:rsid w:val="00A52851"/>
    <w:rsid w:val="00A52A92"/>
    <w:rsid w:val="00A52EB2"/>
    <w:rsid w:val="00A52F88"/>
    <w:rsid w:val="00A5304B"/>
    <w:rsid w:val="00A53762"/>
    <w:rsid w:val="00A5386D"/>
    <w:rsid w:val="00A53AC3"/>
    <w:rsid w:val="00A5402B"/>
    <w:rsid w:val="00A541BA"/>
    <w:rsid w:val="00A541CF"/>
    <w:rsid w:val="00A54825"/>
    <w:rsid w:val="00A5489D"/>
    <w:rsid w:val="00A54ABB"/>
    <w:rsid w:val="00A54EBF"/>
    <w:rsid w:val="00A5504D"/>
    <w:rsid w:val="00A553F9"/>
    <w:rsid w:val="00A55689"/>
    <w:rsid w:val="00A55C5D"/>
    <w:rsid w:val="00A56077"/>
    <w:rsid w:val="00A5609B"/>
    <w:rsid w:val="00A56459"/>
    <w:rsid w:val="00A56978"/>
    <w:rsid w:val="00A56B01"/>
    <w:rsid w:val="00A56D11"/>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0C"/>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EDB"/>
    <w:rsid w:val="00A70F98"/>
    <w:rsid w:val="00A71580"/>
    <w:rsid w:val="00A71591"/>
    <w:rsid w:val="00A7173C"/>
    <w:rsid w:val="00A719A5"/>
    <w:rsid w:val="00A71AD8"/>
    <w:rsid w:val="00A71E8B"/>
    <w:rsid w:val="00A71F2A"/>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220"/>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2FFF"/>
    <w:rsid w:val="00AB30DE"/>
    <w:rsid w:val="00AB3151"/>
    <w:rsid w:val="00AB3462"/>
    <w:rsid w:val="00AB34CE"/>
    <w:rsid w:val="00AB34E6"/>
    <w:rsid w:val="00AB3698"/>
    <w:rsid w:val="00AB3711"/>
    <w:rsid w:val="00AB39C6"/>
    <w:rsid w:val="00AB4312"/>
    <w:rsid w:val="00AB45FF"/>
    <w:rsid w:val="00AB4701"/>
    <w:rsid w:val="00AB47C2"/>
    <w:rsid w:val="00AB47E0"/>
    <w:rsid w:val="00AB502E"/>
    <w:rsid w:val="00AB509E"/>
    <w:rsid w:val="00AB553F"/>
    <w:rsid w:val="00AB5907"/>
    <w:rsid w:val="00AB5929"/>
    <w:rsid w:val="00AB5BE2"/>
    <w:rsid w:val="00AB5C96"/>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576"/>
    <w:rsid w:val="00AC6737"/>
    <w:rsid w:val="00AC68E3"/>
    <w:rsid w:val="00AC6B7D"/>
    <w:rsid w:val="00AC708A"/>
    <w:rsid w:val="00AC70FF"/>
    <w:rsid w:val="00AC720E"/>
    <w:rsid w:val="00AC77DD"/>
    <w:rsid w:val="00AC7901"/>
    <w:rsid w:val="00AC7B3F"/>
    <w:rsid w:val="00AC7D4A"/>
    <w:rsid w:val="00AD001D"/>
    <w:rsid w:val="00AD0315"/>
    <w:rsid w:val="00AD032F"/>
    <w:rsid w:val="00AD0432"/>
    <w:rsid w:val="00AD0541"/>
    <w:rsid w:val="00AD0548"/>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0936"/>
    <w:rsid w:val="00AE198D"/>
    <w:rsid w:val="00AE1F72"/>
    <w:rsid w:val="00AE242E"/>
    <w:rsid w:val="00AE24B9"/>
    <w:rsid w:val="00AE253A"/>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C4C"/>
    <w:rsid w:val="00AF0F45"/>
    <w:rsid w:val="00AF12D4"/>
    <w:rsid w:val="00AF194A"/>
    <w:rsid w:val="00AF25C9"/>
    <w:rsid w:val="00AF2AB0"/>
    <w:rsid w:val="00AF2D61"/>
    <w:rsid w:val="00AF33B1"/>
    <w:rsid w:val="00AF3505"/>
    <w:rsid w:val="00AF3874"/>
    <w:rsid w:val="00AF3E66"/>
    <w:rsid w:val="00AF3EBF"/>
    <w:rsid w:val="00AF3EC4"/>
    <w:rsid w:val="00AF3F40"/>
    <w:rsid w:val="00AF3FB8"/>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46E"/>
    <w:rsid w:val="00AF7BBB"/>
    <w:rsid w:val="00B0000A"/>
    <w:rsid w:val="00B00192"/>
    <w:rsid w:val="00B00372"/>
    <w:rsid w:val="00B00A3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074"/>
    <w:rsid w:val="00B204A8"/>
    <w:rsid w:val="00B20536"/>
    <w:rsid w:val="00B20619"/>
    <w:rsid w:val="00B2061E"/>
    <w:rsid w:val="00B20AA3"/>
    <w:rsid w:val="00B20B61"/>
    <w:rsid w:val="00B20D59"/>
    <w:rsid w:val="00B21F8F"/>
    <w:rsid w:val="00B22051"/>
    <w:rsid w:val="00B2310C"/>
    <w:rsid w:val="00B2325D"/>
    <w:rsid w:val="00B23BC6"/>
    <w:rsid w:val="00B23F33"/>
    <w:rsid w:val="00B23FD2"/>
    <w:rsid w:val="00B23FFF"/>
    <w:rsid w:val="00B240F9"/>
    <w:rsid w:val="00B2433F"/>
    <w:rsid w:val="00B24343"/>
    <w:rsid w:val="00B243FF"/>
    <w:rsid w:val="00B24A1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1A"/>
    <w:rsid w:val="00B50586"/>
    <w:rsid w:val="00B509EA"/>
    <w:rsid w:val="00B50CC9"/>
    <w:rsid w:val="00B514F1"/>
    <w:rsid w:val="00B51524"/>
    <w:rsid w:val="00B516B0"/>
    <w:rsid w:val="00B51892"/>
    <w:rsid w:val="00B51A52"/>
    <w:rsid w:val="00B51CB4"/>
    <w:rsid w:val="00B5218B"/>
    <w:rsid w:val="00B52373"/>
    <w:rsid w:val="00B525AE"/>
    <w:rsid w:val="00B52BB6"/>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92F"/>
    <w:rsid w:val="00B66D05"/>
    <w:rsid w:val="00B67017"/>
    <w:rsid w:val="00B70059"/>
    <w:rsid w:val="00B70164"/>
    <w:rsid w:val="00B701F6"/>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460"/>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6DD"/>
    <w:rsid w:val="00B81BB3"/>
    <w:rsid w:val="00B81E74"/>
    <w:rsid w:val="00B8266B"/>
    <w:rsid w:val="00B828C8"/>
    <w:rsid w:val="00B8299C"/>
    <w:rsid w:val="00B82B5E"/>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469"/>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299"/>
    <w:rsid w:val="00BA64C8"/>
    <w:rsid w:val="00BA64FF"/>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936"/>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46B"/>
    <w:rsid w:val="00BB557F"/>
    <w:rsid w:val="00BB55B2"/>
    <w:rsid w:val="00BB5818"/>
    <w:rsid w:val="00BB5A5B"/>
    <w:rsid w:val="00BB5BE0"/>
    <w:rsid w:val="00BB5C7C"/>
    <w:rsid w:val="00BB5FE5"/>
    <w:rsid w:val="00BB67BE"/>
    <w:rsid w:val="00BB6B46"/>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D66"/>
    <w:rsid w:val="00BC0FD3"/>
    <w:rsid w:val="00BC1186"/>
    <w:rsid w:val="00BC12B7"/>
    <w:rsid w:val="00BC1403"/>
    <w:rsid w:val="00BC1697"/>
    <w:rsid w:val="00BC18C9"/>
    <w:rsid w:val="00BC1AEA"/>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C1E"/>
    <w:rsid w:val="00BD5DE2"/>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A85"/>
    <w:rsid w:val="00BE7CCB"/>
    <w:rsid w:val="00BE7F34"/>
    <w:rsid w:val="00BF0037"/>
    <w:rsid w:val="00BF00EC"/>
    <w:rsid w:val="00BF0CD5"/>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25E"/>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00"/>
    <w:rsid w:val="00C03BC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56"/>
    <w:rsid w:val="00C06985"/>
    <w:rsid w:val="00C069AA"/>
    <w:rsid w:val="00C06D20"/>
    <w:rsid w:val="00C07433"/>
    <w:rsid w:val="00C0745A"/>
    <w:rsid w:val="00C07704"/>
    <w:rsid w:val="00C0778B"/>
    <w:rsid w:val="00C07828"/>
    <w:rsid w:val="00C078CF"/>
    <w:rsid w:val="00C07922"/>
    <w:rsid w:val="00C07941"/>
    <w:rsid w:val="00C0794F"/>
    <w:rsid w:val="00C0795C"/>
    <w:rsid w:val="00C07A21"/>
    <w:rsid w:val="00C07A2B"/>
    <w:rsid w:val="00C07A88"/>
    <w:rsid w:val="00C07B58"/>
    <w:rsid w:val="00C07CAC"/>
    <w:rsid w:val="00C100AB"/>
    <w:rsid w:val="00C101CA"/>
    <w:rsid w:val="00C1081E"/>
    <w:rsid w:val="00C10857"/>
    <w:rsid w:val="00C10A2A"/>
    <w:rsid w:val="00C10DB0"/>
    <w:rsid w:val="00C11559"/>
    <w:rsid w:val="00C11788"/>
    <w:rsid w:val="00C11DFD"/>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B60"/>
    <w:rsid w:val="00C16D37"/>
    <w:rsid w:val="00C171CD"/>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215"/>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CE"/>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BDE"/>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45B"/>
    <w:rsid w:val="00C405C9"/>
    <w:rsid w:val="00C405DB"/>
    <w:rsid w:val="00C4067B"/>
    <w:rsid w:val="00C40871"/>
    <w:rsid w:val="00C40900"/>
    <w:rsid w:val="00C40969"/>
    <w:rsid w:val="00C41557"/>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94C"/>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233"/>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2D9"/>
    <w:rsid w:val="00C60327"/>
    <w:rsid w:val="00C604D4"/>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E70"/>
    <w:rsid w:val="00C70F0E"/>
    <w:rsid w:val="00C71582"/>
    <w:rsid w:val="00C71B6D"/>
    <w:rsid w:val="00C71DBB"/>
    <w:rsid w:val="00C71E99"/>
    <w:rsid w:val="00C7202C"/>
    <w:rsid w:val="00C72547"/>
    <w:rsid w:val="00C72844"/>
    <w:rsid w:val="00C7317D"/>
    <w:rsid w:val="00C73211"/>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1E0"/>
    <w:rsid w:val="00C75506"/>
    <w:rsid w:val="00C7559E"/>
    <w:rsid w:val="00C756AC"/>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419"/>
    <w:rsid w:val="00C84806"/>
    <w:rsid w:val="00C84A0C"/>
    <w:rsid w:val="00C84F37"/>
    <w:rsid w:val="00C8541E"/>
    <w:rsid w:val="00C854FE"/>
    <w:rsid w:val="00C855E5"/>
    <w:rsid w:val="00C8561F"/>
    <w:rsid w:val="00C858A4"/>
    <w:rsid w:val="00C858CC"/>
    <w:rsid w:val="00C85CBB"/>
    <w:rsid w:val="00C85DCA"/>
    <w:rsid w:val="00C8611F"/>
    <w:rsid w:val="00C8652E"/>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2EB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42E"/>
    <w:rsid w:val="00CB0503"/>
    <w:rsid w:val="00CB06BF"/>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3C7A"/>
    <w:rsid w:val="00CB4196"/>
    <w:rsid w:val="00CB42ED"/>
    <w:rsid w:val="00CB4607"/>
    <w:rsid w:val="00CB4665"/>
    <w:rsid w:val="00CB4C26"/>
    <w:rsid w:val="00CB53C9"/>
    <w:rsid w:val="00CB55BD"/>
    <w:rsid w:val="00CB5807"/>
    <w:rsid w:val="00CB595E"/>
    <w:rsid w:val="00CB5FFE"/>
    <w:rsid w:val="00CB6078"/>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3F9"/>
    <w:rsid w:val="00CC240C"/>
    <w:rsid w:val="00CC2566"/>
    <w:rsid w:val="00CC2905"/>
    <w:rsid w:val="00CC297D"/>
    <w:rsid w:val="00CC2A7D"/>
    <w:rsid w:val="00CC2E01"/>
    <w:rsid w:val="00CC32A8"/>
    <w:rsid w:val="00CC341E"/>
    <w:rsid w:val="00CC3643"/>
    <w:rsid w:val="00CC37F7"/>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399"/>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C88"/>
    <w:rsid w:val="00CD7D56"/>
    <w:rsid w:val="00CE02A1"/>
    <w:rsid w:val="00CE042B"/>
    <w:rsid w:val="00CE0702"/>
    <w:rsid w:val="00CE070C"/>
    <w:rsid w:val="00CE0860"/>
    <w:rsid w:val="00CE0987"/>
    <w:rsid w:val="00CE0E3B"/>
    <w:rsid w:val="00CE0EFE"/>
    <w:rsid w:val="00CE0F89"/>
    <w:rsid w:val="00CE100A"/>
    <w:rsid w:val="00CE1070"/>
    <w:rsid w:val="00CE198D"/>
    <w:rsid w:val="00CE1B11"/>
    <w:rsid w:val="00CE1F92"/>
    <w:rsid w:val="00CE1FD0"/>
    <w:rsid w:val="00CE23F4"/>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702"/>
    <w:rsid w:val="00CF187D"/>
    <w:rsid w:val="00CF20B8"/>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CB0"/>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961"/>
    <w:rsid w:val="00D20D44"/>
    <w:rsid w:val="00D2134C"/>
    <w:rsid w:val="00D2136E"/>
    <w:rsid w:val="00D21636"/>
    <w:rsid w:val="00D2178A"/>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729"/>
    <w:rsid w:val="00D379D5"/>
    <w:rsid w:val="00D37B6C"/>
    <w:rsid w:val="00D40038"/>
    <w:rsid w:val="00D402FD"/>
    <w:rsid w:val="00D4083D"/>
    <w:rsid w:val="00D40C5C"/>
    <w:rsid w:val="00D40C5E"/>
    <w:rsid w:val="00D40FF3"/>
    <w:rsid w:val="00D411D0"/>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4F19"/>
    <w:rsid w:val="00D44F6B"/>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81B"/>
    <w:rsid w:val="00D51A11"/>
    <w:rsid w:val="00D5202F"/>
    <w:rsid w:val="00D52064"/>
    <w:rsid w:val="00D52508"/>
    <w:rsid w:val="00D52AED"/>
    <w:rsid w:val="00D52BB1"/>
    <w:rsid w:val="00D52DEE"/>
    <w:rsid w:val="00D53192"/>
    <w:rsid w:val="00D53633"/>
    <w:rsid w:val="00D5381A"/>
    <w:rsid w:val="00D53A60"/>
    <w:rsid w:val="00D53E32"/>
    <w:rsid w:val="00D540DB"/>
    <w:rsid w:val="00D543E7"/>
    <w:rsid w:val="00D5451F"/>
    <w:rsid w:val="00D548E8"/>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92"/>
    <w:rsid w:val="00D61152"/>
    <w:rsid w:val="00D6227C"/>
    <w:rsid w:val="00D622D4"/>
    <w:rsid w:val="00D62350"/>
    <w:rsid w:val="00D624D3"/>
    <w:rsid w:val="00D62C83"/>
    <w:rsid w:val="00D62F37"/>
    <w:rsid w:val="00D636D8"/>
    <w:rsid w:val="00D638D3"/>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599A"/>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5B9"/>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45B"/>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0C3"/>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879"/>
    <w:rsid w:val="00DB49D0"/>
    <w:rsid w:val="00DB49F2"/>
    <w:rsid w:val="00DB4BD8"/>
    <w:rsid w:val="00DB4D0C"/>
    <w:rsid w:val="00DB4E03"/>
    <w:rsid w:val="00DB4EDE"/>
    <w:rsid w:val="00DB59D5"/>
    <w:rsid w:val="00DB5A3B"/>
    <w:rsid w:val="00DB608C"/>
    <w:rsid w:val="00DB630B"/>
    <w:rsid w:val="00DB63B7"/>
    <w:rsid w:val="00DB6549"/>
    <w:rsid w:val="00DB6607"/>
    <w:rsid w:val="00DB6633"/>
    <w:rsid w:val="00DB6D51"/>
    <w:rsid w:val="00DB6F7B"/>
    <w:rsid w:val="00DB7432"/>
    <w:rsid w:val="00DB7504"/>
    <w:rsid w:val="00DB776C"/>
    <w:rsid w:val="00DB77C4"/>
    <w:rsid w:val="00DB7E93"/>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8F9"/>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17C"/>
    <w:rsid w:val="00DD0344"/>
    <w:rsid w:val="00DD03D7"/>
    <w:rsid w:val="00DD101E"/>
    <w:rsid w:val="00DD1810"/>
    <w:rsid w:val="00DD1843"/>
    <w:rsid w:val="00DD1E4C"/>
    <w:rsid w:val="00DD21DE"/>
    <w:rsid w:val="00DD225D"/>
    <w:rsid w:val="00DD238F"/>
    <w:rsid w:val="00DD2A89"/>
    <w:rsid w:val="00DD2ED5"/>
    <w:rsid w:val="00DD3AD5"/>
    <w:rsid w:val="00DD3D5B"/>
    <w:rsid w:val="00DD41F5"/>
    <w:rsid w:val="00DD4459"/>
    <w:rsid w:val="00DD449B"/>
    <w:rsid w:val="00DD4565"/>
    <w:rsid w:val="00DD46E2"/>
    <w:rsid w:val="00DD4756"/>
    <w:rsid w:val="00DD4823"/>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352"/>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467"/>
    <w:rsid w:val="00DE3651"/>
    <w:rsid w:val="00DE368A"/>
    <w:rsid w:val="00DE38F1"/>
    <w:rsid w:val="00DE3DA6"/>
    <w:rsid w:val="00DE3EFA"/>
    <w:rsid w:val="00DE4017"/>
    <w:rsid w:val="00DE41BA"/>
    <w:rsid w:val="00DE41F8"/>
    <w:rsid w:val="00DE461A"/>
    <w:rsid w:val="00DE4790"/>
    <w:rsid w:val="00DE483B"/>
    <w:rsid w:val="00DE4B40"/>
    <w:rsid w:val="00DE5198"/>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B10"/>
    <w:rsid w:val="00DF5DA1"/>
    <w:rsid w:val="00DF5F45"/>
    <w:rsid w:val="00DF6337"/>
    <w:rsid w:val="00DF67E9"/>
    <w:rsid w:val="00DF6D18"/>
    <w:rsid w:val="00DF72B2"/>
    <w:rsid w:val="00DF7323"/>
    <w:rsid w:val="00DF77A2"/>
    <w:rsid w:val="00DF7950"/>
    <w:rsid w:val="00DF7B22"/>
    <w:rsid w:val="00DF7D44"/>
    <w:rsid w:val="00E00010"/>
    <w:rsid w:val="00E0002E"/>
    <w:rsid w:val="00E006BC"/>
    <w:rsid w:val="00E00876"/>
    <w:rsid w:val="00E00CE0"/>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4F62"/>
    <w:rsid w:val="00E05513"/>
    <w:rsid w:val="00E056A6"/>
    <w:rsid w:val="00E056FD"/>
    <w:rsid w:val="00E05826"/>
    <w:rsid w:val="00E05A67"/>
    <w:rsid w:val="00E06029"/>
    <w:rsid w:val="00E0603D"/>
    <w:rsid w:val="00E061A1"/>
    <w:rsid w:val="00E06218"/>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0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994"/>
    <w:rsid w:val="00E24D7E"/>
    <w:rsid w:val="00E24F66"/>
    <w:rsid w:val="00E24FC0"/>
    <w:rsid w:val="00E253DB"/>
    <w:rsid w:val="00E254C0"/>
    <w:rsid w:val="00E25D05"/>
    <w:rsid w:val="00E25DFD"/>
    <w:rsid w:val="00E25E31"/>
    <w:rsid w:val="00E26202"/>
    <w:rsid w:val="00E264DD"/>
    <w:rsid w:val="00E26758"/>
    <w:rsid w:val="00E26BB9"/>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BC"/>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0BB"/>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46F"/>
    <w:rsid w:val="00E52852"/>
    <w:rsid w:val="00E52A1B"/>
    <w:rsid w:val="00E52D9C"/>
    <w:rsid w:val="00E52EA0"/>
    <w:rsid w:val="00E52F27"/>
    <w:rsid w:val="00E52F59"/>
    <w:rsid w:val="00E52FD2"/>
    <w:rsid w:val="00E536BE"/>
    <w:rsid w:val="00E537BB"/>
    <w:rsid w:val="00E53844"/>
    <w:rsid w:val="00E53B1E"/>
    <w:rsid w:val="00E53C6D"/>
    <w:rsid w:val="00E53FE9"/>
    <w:rsid w:val="00E54C7E"/>
    <w:rsid w:val="00E54E2E"/>
    <w:rsid w:val="00E55053"/>
    <w:rsid w:val="00E55055"/>
    <w:rsid w:val="00E5522E"/>
    <w:rsid w:val="00E5561D"/>
    <w:rsid w:val="00E55872"/>
    <w:rsid w:val="00E55C16"/>
    <w:rsid w:val="00E55E97"/>
    <w:rsid w:val="00E56005"/>
    <w:rsid w:val="00E56542"/>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378"/>
    <w:rsid w:val="00E6139D"/>
    <w:rsid w:val="00E616E3"/>
    <w:rsid w:val="00E618B1"/>
    <w:rsid w:val="00E61F23"/>
    <w:rsid w:val="00E61FEE"/>
    <w:rsid w:val="00E6217D"/>
    <w:rsid w:val="00E626F6"/>
    <w:rsid w:val="00E627FE"/>
    <w:rsid w:val="00E62DB5"/>
    <w:rsid w:val="00E62E65"/>
    <w:rsid w:val="00E63435"/>
    <w:rsid w:val="00E63450"/>
    <w:rsid w:val="00E63519"/>
    <w:rsid w:val="00E63584"/>
    <w:rsid w:val="00E636E8"/>
    <w:rsid w:val="00E63727"/>
    <w:rsid w:val="00E637DC"/>
    <w:rsid w:val="00E640E9"/>
    <w:rsid w:val="00E642D7"/>
    <w:rsid w:val="00E645BB"/>
    <w:rsid w:val="00E645EF"/>
    <w:rsid w:val="00E6463A"/>
    <w:rsid w:val="00E64936"/>
    <w:rsid w:val="00E64C16"/>
    <w:rsid w:val="00E64DF3"/>
    <w:rsid w:val="00E64FCA"/>
    <w:rsid w:val="00E6506D"/>
    <w:rsid w:val="00E651A0"/>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0ED"/>
    <w:rsid w:val="00E7212D"/>
    <w:rsid w:val="00E726C2"/>
    <w:rsid w:val="00E72737"/>
    <w:rsid w:val="00E729AB"/>
    <w:rsid w:val="00E72BD7"/>
    <w:rsid w:val="00E72D9B"/>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43"/>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A22"/>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40F"/>
    <w:rsid w:val="00EA65F9"/>
    <w:rsid w:val="00EA66C1"/>
    <w:rsid w:val="00EA66C3"/>
    <w:rsid w:val="00EA6BBB"/>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5E5F"/>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0FDE"/>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5EBC"/>
    <w:rsid w:val="00EC64A2"/>
    <w:rsid w:val="00EC6E01"/>
    <w:rsid w:val="00EC7165"/>
    <w:rsid w:val="00EC73C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2F19"/>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42A"/>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176"/>
    <w:rsid w:val="00EF1299"/>
    <w:rsid w:val="00EF12BB"/>
    <w:rsid w:val="00EF1697"/>
    <w:rsid w:val="00EF185D"/>
    <w:rsid w:val="00EF1BCE"/>
    <w:rsid w:val="00EF1E74"/>
    <w:rsid w:val="00EF27AE"/>
    <w:rsid w:val="00EF29F6"/>
    <w:rsid w:val="00EF2A59"/>
    <w:rsid w:val="00EF2C55"/>
    <w:rsid w:val="00EF2F8B"/>
    <w:rsid w:val="00EF376C"/>
    <w:rsid w:val="00EF3818"/>
    <w:rsid w:val="00EF3C89"/>
    <w:rsid w:val="00EF3D0C"/>
    <w:rsid w:val="00EF475A"/>
    <w:rsid w:val="00EF4BC7"/>
    <w:rsid w:val="00EF4BDB"/>
    <w:rsid w:val="00EF4F84"/>
    <w:rsid w:val="00EF51E9"/>
    <w:rsid w:val="00EF54AA"/>
    <w:rsid w:val="00EF55A3"/>
    <w:rsid w:val="00EF5666"/>
    <w:rsid w:val="00EF5774"/>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3A9"/>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A40"/>
    <w:rsid w:val="00F25C71"/>
    <w:rsid w:val="00F25D14"/>
    <w:rsid w:val="00F25E57"/>
    <w:rsid w:val="00F25EAF"/>
    <w:rsid w:val="00F2616E"/>
    <w:rsid w:val="00F26545"/>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E1F"/>
    <w:rsid w:val="00F31F98"/>
    <w:rsid w:val="00F31FEC"/>
    <w:rsid w:val="00F329C1"/>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0D9"/>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308"/>
    <w:rsid w:val="00F64434"/>
    <w:rsid w:val="00F646C8"/>
    <w:rsid w:val="00F64752"/>
    <w:rsid w:val="00F648C3"/>
    <w:rsid w:val="00F6494E"/>
    <w:rsid w:val="00F64B68"/>
    <w:rsid w:val="00F64B83"/>
    <w:rsid w:val="00F64BD3"/>
    <w:rsid w:val="00F64C01"/>
    <w:rsid w:val="00F652F9"/>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CB0"/>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A4A"/>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62"/>
    <w:rsid w:val="00F80FA7"/>
    <w:rsid w:val="00F81606"/>
    <w:rsid w:val="00F81613"/>
    <w:rsid w:val="00F816BB"/>
    <w:rsid w:val="00F81835"/>
    <w:rsid w:val="00F819AE"/>
    <w:rsid w:val="00F81AF6"/>
    <w:rsid w:val="00F81C00"/>
    <w:rsid w:val="00F81D2D"/>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2D2"/>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6DE6"/>
    <w:rsid w:val="00FB7165"/>
    <w:rsid w:val="00FB7364"/>
    <w:rsid w:val="00FB73FD"/>
    <w:rsid w:val="00FB78B0"/>
    <w:rsid w:val="00FB79B9"/>
    <w:rsid w:val="00FB7B6C"/>
    <w:rsid w:val="00FB7D25"/>
    <w:rsid w:val="00FB7E34"/>
    <w:rsid w:val="00FC04F4"/>
    <w:rsid w:val="00FC06E9"/>
    <w:rsid w:val="00FC0A70"/>
    <w:rsid w:val="00FC0B73"/>
    <w:rsid w:val="00FC0C94"/>
    <w:rsid w:val="00FC0EDA"/>
    <w:rsid w:val="00FC150B"/>
    <w:rsid w:val="00FC15BB"/>
    <w:rsid w:val="00FC1B21"/>
    <w:rsid w:val="00FC1F06"/>
    <w:rsid w:val="00FC21D5"/>
    <w:rsid w:val="00FC228A"/>
    <w:rsid w:val="00FC2724"/>
    <w:rsid w:val="00FC275A"/>
    <w:rsid w:val="00FC2AC9"/>
    <w:rsid w:val="00FC2B22"/>
    <w:rsid w:val="00FC314B"/>
    <w:rsid w:val="00FC3932"/>
    <w:rsid w:val="00FC39ED"/>
    <w:rsid w:val="00FC3AF2"/>
    <w:rsid w:val="00FC3FD4"/>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883"/>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0F6D"/>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B8C"/>
    <w:rsid w:val="00FF5EBE"/>
    <w:rsid w:val="00FF611F"/>
    <w:rsid w:val="00FF64D7"/>
    <w:rsid w:val="00FF680F"/>
    <w:rsid w:val="00FF6B8F"/>
    <w:rsid w:val="00FF6CA9"/>
    <w:rsid w:val="00FF7384"/>
    <w:rsid w:val="00FF743D"/>
    <w:rsid w:val="00FF74A9"/>
    <w:rsid w:val="00FF74B8"/>
    <w:rsid w:val="00FF74C6"/>
    <w:rsid w:val="00FF7589"/>
    <w:rsid w:val="00FF7647"/>
    <w:rsid w:val="00FF7AF0"/>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spacing w:before="120"/>
      <w:outlineLvl w:val="5"/>
    </w:pPr>
    <w:rPr>
      <w:rFonts w:cs="Arial"/>
    </w:rPr>
  </w:style>
  <w:style w:type="paragraph" w:styleId="Heading7">
    <w:name w:val="heading 7"/>
    <w:basedOn w:val="Normal"/>
    <w:next w:val="Normal"/>
    <w:uiPriority w:val="9"/>
    <w:qFormat/>
    <w:pPr>
      <w:keepNext/>
      <w:keepLines/>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7"/>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7056701">
      <w:bodyDiv w:val="1"/>
      <w:marLeft w:val="0"/>
      <w:marRight w:val="0"/>
      <w:marTop w:val="0"/>
      <w:marBottom w:val="0"/>
      <w:divBdr>
        <w:top w:val="none" w:sz="0" w:space="0" w:color="auto"/>
        <w:left w:val="none" w:sz="0" w:space="0" w:color="auto"/>
        <w:bottom w:val="none" w:sz="0" w:space="0" w:color="auto"/>
        <w:right w:val="none" w:sz="0" w:space="0" w:color="auto"/>
      </w:divBdr>
      <w:divsChild>
        <w:div w:id="424957608">
          <w:marLeft w:val="562"/>
          <w:marRight w:val="0"/>
          <w:marTop w:val="96"/>
          <w:marBottom w:val="0"/>
          <w:divBdr>
            <w:top w:val="none" w:sz="0" w:space="0" w:color="auto"/>
            <w:left w:val="none" w:sz="0" w:space="0" w:color="auto"/>
            <w:bottom w:val="none" w:sz="0" w:space="0" w:color="auto"/>
            <w:right w:val="none" w:sz="0" w:space="0" w:color="auto"/>
          </w:divBdr>
        </w:div>
        <w:div w:id="1396510589">
          <w:marLeft w:val="950"/>
          <w:marRight w:val="0"/>
          <w:marTop w:val="86"/>
          <w:marBottom w:val="0"/>
          <w:divBdr>
            <w:top w:val="none" w:sz="0" w:space="0" w:color="auto"/>
            <w:left w:val="none" w:sz="0" w:space="0" w:color="auto"/>
            <w:bottom w:val="none" w:sz="0" w:space="0" w:color="auto"/>
            <w:right w:val="none" w:sz="0" w:space="0" w:color="auto"/>
          </w:divBdr>
        </w:div>
        <w:div w:id="203445720">
          <w:marLeft w:val="950"/>
          <w:marRight w:val="0"/>
          <w:marTop w:val="86"/>
          <w:marBottom w:val="0"/>
          <w:divBdr>
            <w:top w:val="none" w:sz="0" w:space="0" w:color="auto"/>
            <w:left w:val="none" w:sz="0" w:space="0" w:color="auto"/>
            <w:bottom w:val="none" w:sz="0" w:space="0" w:color="auto"/>
            <w:right w:val="none" w:sz="0" w:space="0" w:color="auto"/>
          </w:divBdr>
        </w:div>
        <w:div w:id="1297176859">
          <w:marLeft w:val="950"/>
          <w:marRight w:val="0"/>
          <w:marTop w:val="86"/>
          <w:marBottom w:val="0"/>
          <w:divBdr>
            <w:top w:val="none" w:sz="0" w:space="0" w:color="auto"/>
            <w:left w:val="none" w:sz="0" w:space="0" w:color="auto"/>
            <w:bottom w:val="none" w:sz="0" w:space="0" w:color="auto"/>
            <w:right w:val="none" w:sz="0" w:space="0" w:color="auto"/>
          </w:divBdr>
        </w:div>
        <w:div w:id="1442140810">
          <w:marLeft w:val="562"/>
          <w:marRight w:val="0"/>
          <w:marTop w:val="96"/>
          <w:marBottom w:val="0"/>
          <w:divBdr>
            <w:top w:val="none" w:sz="0" w:space="0" w:color="auto"/>
            <w:left w:val="none" w:sz="0" w:space="0" w:color="auto"/>
            <w:bottom w:val="none" w:sz="0" w:space="0" w:color="auto"/>
            <w:right w:val="none" w:sz="0" w:space="0" w:color="auto"/>
          </w:divBdr>
        </w:div>
        <w:div w:id="1657608100">
          <w:marLeft w:val="1166"/>
          <w:marRight w:val="0"/>
          <w:marTop w:val="120"/>
          <w:marBottom w:val="0"/>
          <w:divBdr>
            <w:top w:val="none" w:sz="0" w:space="0" w:color="auto"/>
            <w:left w:val="none" w:sz="0" w:space="0" w:color="auto"/>
            <w:bottom w:val="none" w:sz="0" w:space="0" w:color="auto"/>
            <w:right w:val="none" w:sz="0" w:space="0" w:color="auto"/>
          </w:divBdr>
        </w:div>
        <w:div w:id="661813512">
          <w:marLeft w:val="1886"/>
          <w:marRight w:val="0"/>
          <w:marTop w:val="120"/>
          <w:marBottom w:val="0"/>
          <w:divBdr>
            <w:top w:val="none" w:sz="0" w:space="0" w:color="auto"/>
            <w:left w:val="none" w:sz="0" w:space="0" w:color="auto"/>
            <w:bottom w:val="none" w:sz="0" w:space="0" w:color="auto"/>
            <w:right w:val="none" w:sz="0" w:space="0" w:color="auto"/>
          </w:divBdr>
        </w:div>
        <w:div w:id="1880585956">
          <w:marLeft w:val="1166"/>
          <w:marRight w:val="0"/>
          <w:marTop w:val="120"/>
          <w:marBottom w:val="0"/>
          <w:divBdr>
            <w:top w:val="none" w:sz="0" w:space="0" w:color="auto"/>
            <w:left w:val="none" w:sz="0" w:space="0" w:color="auto"/>
            <w:bottom w:val="none" w:sz="0" w:space="0" w:color="auto"/>
            <w:right w:val="none" w:sz="0" w:space="0" w:color="auto"/>
          </w:divBdr>
        </w:div>
        <w:div w:id="817498797">
          <w:marLeft w:val="1886"/>
          <w:marRight w:val="0"/>
          <w:marTop w:val="120"/>
          <w:marBottom w:val="0"/>
          <w:divBdr>
            <w:top w:val="none" w:sz="0" w:space="0" w:color="auto"/>
            <w:left w:val="none" w:sz="0" w:space="0" w:color="auto"/>
            <w:bottom w:val="none" w:sz="0" w:space="0" w:color="auto"/>
            <w:right w:val="none" w:sz="0" w:space="0" w:color="auto"/>
          </w:divBdr>
        </w:div>
        <w:div w:id="1850945532">
          <w:marLeft w:val="1166"/>
          <w:marRight w:val="0"/>
          <w:marTop w:val="120"/>
          <w:marBottom w:val="0"/>
          <w:divBdr>
            <w:top w:val="none" w:sz="0" w:space="0" w:color="auto"/>
            <w:left w:val="none" w:sz="0" w:space="0" w:color="auto"/>
            <w:bottom w:val="none" w:sz="0" w:space="0" w:color="auto"/>
            <w:right w:val="none" w:sz="0" w:space="0" w:color="auto"/>
          </w:divBdr>
        </w:div>
        <w:div w:id="2079553608">
          <w:marLeft w:val="1886"/>
          <w:marRight w:val="0"/>
          <w:marTop w:val="120"/>
          <w:marBottom w:val="0"/>
          <w:divBdr>
            <w:top w:val="none" w:sz="0" w:space="0" w:color="auto"/>
            <w:left w:val="none" w:sz="0" w:space="0" w:color="auto"/>
            <w:bottom w:val="none" w:sz="0" w:space="0" w:color="auto"/>
            <w:right w:val="none" w:sz="0" w:space="0" w:color="auto"/>
          </w:divBdr>
        </w:div>
        <w:div w:id="1291740335">
          <w:marLeft w:val="1166"/>
          <w:marRight w:val="0"/>
          <w:marTop w:val="120"/>
          <w:marBottom w:val="0"/>
          <w:divBdr>
            <w:top w:val="none" w:sz="0" w:space="0" w:color="auto"/>
            <w:left w:val="none" w:sz="0" w:space="0" w:color="auto"/>
            <w:bottom w:val="none" w:sz="0" w:space="0" w:color="auto"/>
            <w:right w:val="none" w:sz="0" w:space="0" w:color="auto"/>
          </w:divBdr>
        </w:div>
        <w:div w:id="865404348">
          <w:marLeft w:val="1886"/>
          <w:marRight w:val="0"/>
          <w:marTop w:val="120"/>
          <w:marBottom w:val="0"/>
          <w:divBdr>
            <w:top w:val="none" w:sz="0" w:space="0" w:color="auto"/>
            <w:left w:val="none" w:sz="0" w:space="0" w:color="auto"/>
            <w:bottom w:val="none" w:sz="0" w:space="0" w:color="auto"/>
            <w:right w:val="none" w:sz="0" w:space="0" w:color="auto"/>
          </w:divBdr>
        </w:div>
      </w:divsChild>
    </w:div>
    <w:div w:id="251620566">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187767">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76528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62122852">
      <w:bodyDiv w:val="1"/>
      <w:marLeft w:val="0"/>
      <w:marRight w:val="0"/>
      <w:marTop w:val="0"/>
      <w:marBottom w:val="0"/>
      <w:divBdr>
        <w:top w:val="none" w:sz="0" w:space="0" w:color="auto"/>
        <w:left w:val="none" w:sz="0" w:space="0" w:color="auto"/>
        <w:bottom w:val="none" w:sz="0" w:space="0" w:color="auto"/>
        <w:right w:val="none" w:sz="0" w:space="0" w:color="auto"/>
      </w:divBdr>
      <w:divsChild>
        <w:div w:id="2048679393">
          <w:marLeft w:val="288"/>
          <w:marRight w:val="0"/>
          <w:marTop w:val="100"/>
          <w:marBottom w:val="0"/>
          <w:divBdr>
            <w:top w:val="none" w:sz="0" w:space="0" w:color="auto"/>
            <w:left w:val="none" w:sz="0" w:space="0" w:color="auto"/>
            <w:bottom w:val="none" w:sz="0" w:space="0" w:color="auto"/>
            <w:right w:val="none" w:sz="0" w:space="0" w:color="auto"/>
          </w:divBdr>
        </w:div>
        <w:div w:id="714157660">
          <w:marLeft w:val="562"/>
          <w:marRight w:val="0"/>
          <w:marTop w:val="100"/>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878855869">
      <w:bodyDiv w:val="1"/>
      <w:marLeft w:val="0"/>
      <w:marRight w:val="0"/>
      <w:marTop w:val="0"/>
      <w:marBottom w:val="0"/>
      <w:divBdr>
        <w:top w:val="none" w:sz="0" w:space="0" w:color="auto"/>
        <w:left w:val="none" w:sz="0" w:space="0" w:color="auto"/>
        <w:bottom w:val="none" w:sz="0" w:space="0" w:color="auto"/>
        <w:right w:val="none" w:sz="0" w:space="0" w:color="auto"/>
      </w:divBdr>
      <w:divsChild>
        <w:div w:id="233322465">
          <w:marLeft w:val="1138"/>
          <w:marRight w:val="0"/>
          <w:marTop w:val="77"/>
          <w:marBottom w:val="0"/>
          <w:divBdr>
            <w:top w:val="none" w:sz="0" w:space="0" w:color="auto"/>
            <w:left w:val="none" w:sz="0" w:space="0" w:color="auto"/>
            <w:bottom w:val="none" w:sz="0" w:space="0" w:color="auto"/>
            <w:right w:val="none" w:sz="0" w:space="0" w:color="auto"/>
          </w:divBdr>
        </w:div>
        <w:div w:id="346560929">
          <w:marLeft w:val="1138"/>
          <w:marRight w:val="0"/>
          <w:marTop w:val="77"/>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53093614">
      <w:bodyDiv w:val="1"/>
      <w:marLeft w:val="0"/>
      <w:marRight w:val="0"/>
      <w:marTop w:val="0"/>
      <w:marBottom w:val="0"/>
      <w:divBdr>
        <w:top w:val="none" w:sz="0" w:space="0" w:color="auto"/>
        <w:left w:val="none" w:sz="0" w:space="0" w:color="auto"/>
        <w:bottom w:val="none" w:sz="0" w:space="0" w:color="auto"/>
        <w:right w:val="none" w:sz="0" w:space="0" w:color="auto"/>
      </w:divBdr>
    </w:div>
    <w:div w:id="959072836">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87136036">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3302024">
      <w:bodyDiv w:val="1"/>
      <w:marLeft w:val="0"/>
      <w:marRight w:val="0"/>
      <w:marTop w:val="0"/>
      <w:marBottom w:val="0"/>
      <w:divBdr>
        <w:top w:val="none" w:sz="0" w:space="0" w:color="auto"/>
        <w:left w:val="none" w:sz="0" w:space="0" w:color="auto"/>
        <w:bottom w:val="none" w:sz="0" w:space="0" w:color="auto"/>
        <w:right w:val="none" w:sz="0" w:space="0" w:color="auto"/>
      </w:divBdr>
      <w:divsChild>
        <w:div w:id="308021486">
          <w:marLeft w:val="562"/>
          <w:marRight w:val="0"/>
          <w:marTop w:val="96"/>
          <w:marBottom w:val="0"/>
          <w:divBdr>
            <w:top w:val="none" w:sz="0" w:space="0" w:color="auto"/>
            <w:left w:val="none" w:sz="0" w:space="0" w:color="auto"/>
            <w:bottom w:val="none" w:sz="0" w:space="0" w:color="auto"/>
            <w:right w:val="none" w:sz="0" w:space="0" w:color="auto"/>
          </w:divBdr>
        </w:div>
        <w:div w:id="1191147792">
          <w:marLeft w:val="950"/>
          <w:marRight w:val="0"/>
          <w:marTop w:val="120"/>
          <w:marBottom w:val="180"/>
          <w:divBdr>
            <w:top w:val="none" w:sz="0" w:space="0" w:color="auto"/>
            <w:left w:val="none" w:sz="0" w:space="0" w:color="auto"/>
            <w:bottom w:val="none" w:sz="0" w:space="0" w:color="auto"/>
            <w:right w:val="none" w:sz="0" w:space="0" w:color="auto"/>
          </w:divBdr>
        </w:div>
        <w:div w:id="521473302">
          <w:marLeft w:val="950"/>
          <w:marRight w:val="0"/>
          <w:marTop w:val="120"/>
          <w:marBottom w:val="120"/>
          <w:divBdr>
            <w:top w:val="none" w:sz="0" w:space="0" w:color="auto"/>
            <w:left w:val="none" w:sz="0" w:space="0" w:color="auto"/>
            <w:bottom w:val="none" w:sz="0" w:space="0" w:color="auto"/>
            <w:right w:val="none" w:sz="0" w:space="0" w:color="auto"/>
          </w:divBdr>
        </w:div>
        <w:div w:id="154953587">
          <w:marLeft w:val="950"/>
          <w:marRight w:val="0"/>
          <w:marTop w:val="120"/>
          <w:marBottom w:val="120"/>
          <w:divBdr>
            <w:top w:val="none" w:sz="0" w:space="0" w:color="auto"/>
            <w:left w:val="none" w:sz="0" w:space="0" w:color="auto"/>
            <w:bottom w:val="none" w:sz="0" w:space="0" w:color="auto"/>
            <w:right w:val="none" w:sz="0" w:space="0" w:color="auto"/>
          </w:divBdr>
        </w:div>
      </w:divsChild>
    </w:div>
    <w:div w:id="1536960202">
      <w:bodyDiv w:val="1"/>
      <w:marLeft w:val="0"/>
      <w:marRight w:val="0"/>
      <w:marTop w:val="0"/>
      <w:marBottom w:val="0"/>
      <w:divBdr>
        <w:top w:val="none" w:sz="0" w:space="0" w:color="auto"/>
        <w:left w:val="none" w:sz="0" w:space="0" w:color="auto"/>
        <w:bottom w:val="none" w:sz="0" w:space="0" w:color="auto"/>
        <w:right w:val="none" w:sz="0" w:space="0" w:color="auto"/>
      </w:divBdr>
      <w:divsChild>
        <w:div w:id="326590869">
          <w:marLeft w:val="562"/>
          <w:marRight w:val="0"/>
          <w:marTop w:val="96"/>
          <w:marBottom w:val="0"/>
          <w:divBdr>
            <w:top w:val="none" w:sz="0" w:space="0" w:color="auto"/>
            <w:left w:val="none" w:sz="0" w:space="0" w:color="auto"/>
            <w:bottom w:val="none" w:sz="0" w:space="0" w:color="auto"/>
            <w:right w:val="none" w:sz="0" w:space="0" w:color="auto"/>
          </w:divBdr>
        </w:div>
        <w:div w:id="1256816188">
          <w:marLeft w:val="950"/>
          <w:marRight w:val="0"/>
          <w:marTop w:val="86"/>
          <w:marBottom w:val="0"/>
          <w:divBdr>
            <w:top w:val="none" w:sz="0" w:space="0" w:color="auto"/>
            <w:left w:val="none" w:sz="0" w:space="0" w:color="auto"/>
            <w:bottom w:val="none" w:sz="0" w:space="0" w:color="auto"/>
            <w:right w:val="none" w:sz="0" w:space="0" w:color="auto"/>
          </w:divBdr>
        </w:div>
        <w:div w:id="1271087157">
          <w:marLeft w:val="1138"/>
          <w:marRight w:val="0"/>
          <w:marTop w:val="77"/>
          <w:marBottom w:val="0"/>
          <w:divBdr>
            <w:top w:val="none" w:sz="0" w:space="0" w:color="auto"/>
            <w:left w:val="none" w:sz="0" w:space="0" w:color="auto"/>
            <w:bottom w:val="none" w:sz="0" w:space="0" w:color="auto"/>
            <w:right w:val="none" w:sz="0" w:space="0" w:color="auto"/>
          </w:divBdr>
        </w:div>
        <w:div w:id="519397193">
          <w:marLeft w:val="1138"/>
          <w:marRight w:val="0"/>
          <w:marTop w:val="77"/>
          <w:marBottom w:val="0"/>
          <w:divBdr>
            <w:top w:val="none" w:sz="0" w:space="0" w:color="auto"/>
            <w:left w:val="none" w:sz="0" w:space="0" w:color="auto"/>
            <w:bottom w:val="none" w:sz="0" w:space="0" w:color="auto"/>
            <w:right w:val="none" w:sz="0" w:space="0" w:color="auto"/>
          </w:divBdr>
        </w:div>
        <w:div w:id="842208792">
          <w:marLeft w:val="1138"/>
          <w:marRight w:val="0"/>
          <w:marTop w:val="77"/>
          <w:marBottom w:val="0"/>
          <w:divBdr>
            <w:top w:val="none" w:sz="0" w:space="0" w:color="auto"/>
            <w:left w:val="none" w:sz="0" w:space="0" w:color="auto"/>
            <w:bottom w:val="none" w:sz="0" w:space="0" w:color="auto"/>
            <w:right w:val="none" w:sz="0" w:space="0" w:color="auto"/>
          </w:divBdr>
        </w:div>
        <w:div w:id="32001504">
          <w:marLeft w:val="950"/>
          <w:marRight w:val="0"/>
          <w:marTop w:val="86"/>
          <w:marBottom w:val="0"/>
          <w:divBdr>
            <w:top w:val="none" w:sz="0" w:space="0" w:color="auto"/>
            <w:left w:val="none" w:sz="0" w:space="0" w:color="auto"/>
            <w:bottom w:val="none" w:sz="0" w:space="0" w:color="auto"/>
            <w:right w:val="none" w:sz="0" w:space="0" w:color="auto"/>
          </w:divBdr>
        </w:div>
        <w:div w:id="62140750">
          <w:marLeft w:val="1138"/>
          <w:marRight w:val="0"/>
          <w:marTop w:val="77"/>
          <w:marBottom w:val="0"/>
          <w:divBdr>
            <w:top w:val="none" w:sz="0" w:space="0" w:color="auto"/>
            <w:left w:val="none" w:sz="0" w:space="0" w:color="auto"/>
            <w:bottom w:val="none" w:sz="0" w:space="0" w:color="auto"/>
            <w:right w:val="none" w:sz="0" w:space="0" w:color="auto"/>
          </w:divBdr>
        </w:div>
        <w:div w:id="1355424772">
          <w:marLeft w:val="1138"/>
          <w:marRight w:val="0"/>
          <w:marTop w:val="77"/>
          <w:marBottom w:val="0"/>
          <w:divBdr>
            <w:top w:val="none" w:sz="0" w:space="0" w:color="auto"/>
            <w:left w:val="none" w:sz="0" w:space="0" w:color="auto"/>
            <w:bottom w:val="none" w:sz="0" w:space="0" w:color="auto"/>
            <w:right w:val="none" w:sz="0" w:space="0" w:color="auto"/>
          </w:divBdr>
        </w:div>
        <w:div w:id="151024617">
          <w:marLeft w:val="1325"/>
          <w:marRight w:val="0"/>
          <w:marTop w:val="67"/>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719036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797990871">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5379624">
      <w:bodyDiv w:val="1"/>
      <w:marLeft w:val="0"/>
      <w:marRight w:val="0"/>
      <w:marTop w:val="0"/>
      <w:marBottom w:val="0"/>
      <w:divBdr>
        <w:top w:val="none" w:sz="0" w:space="0" w:color="auto"/>
        <w:left w:val="none" w:sz="0" w:space="0" w:color="auto"/>
        <w:bottom w:val="none" w:sz="0" w:space="0" w:color="auto"/>
        <w:right w:val="none" w:sz="0" w:space="0" w:color="auto"/>
      </w:divBdr>
    </w:div>
    <w:div w:id="2027899673">
      <w:bodyDiv w:val="1"/>
      <w:marLeft w:val="0"/>
      <w:marRight w:val="0"/>
      <w:marTop w:val="0"/>
      <w:marBottom w:val="0"/>
      <w:divBdr>
        <w:top w:val="none" w:sz="0" w:space="0" w:color="auto"/>
        <w:left w:val="none" w:sz="0" w:space="0" w:color="auto"/>
        <w:bottom w:val="none" w:sz="0" w:space="0" w:color="auto"/>
        <w:right w:val="none" w:sz="0" w:space="0" w:color="auto"/>
      </w:divBdr>
      <w:divsChild>
        <w:div w:id="844245495">
          <w:marLeft w:val="562"/>
          <w:marRight w:val="0"/>
          <w:marTop w:val="72"/>
          <w:marBottom w:val="0"/>
          <w:divBdr>
            <w:top w:val="none" w:sz="0" w:space="0" w:color="auto"/>
            <w:left w:val="none" w:sz="0" w:space="0" w:color="auto"/>
            <w:bottom w:val="none" w:sz="0" w:space="0" w:color="auto"/>
            <w:right w:val="none" w:sz="0" w:space="0" w:color="auto"/>
          </w:divBdr>
        </w:div>
        <w:div w:id="2045518498">
          <w:marLeft w:val="950"/>
          <w:marRight w:val="0"/>
          <w:marTop w:val="67"/>
          <w:marBottom w:val="0"/>
          <w:divBdr>
            <w:top w:val="none" w:sz="0" w:space="0" w:color="auto"/>
            <w:left w:val="none" w:sz="0" w:space="0" w:color="auto"/>
            <w:bottom w:val="none" w:sz="0" w:space="0" w:color="auto"/>
            <w:right w:val="none" w:sz="0" w:space="0" w:color="auto"/>
          </w:divBdr>
        </w:div>
        <w:div w:id="1873110633">
          <w:marLeft w:val="950"/>
          <w:marRight w:val="0"/>
          <w:marTop w:val="67"/>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5203178">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858</Words>
  <Characters>4778</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2024-04-05T00:23:00Z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2024-02-14T15:03:40Z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5904835d-8136-40ba-aab9-c5971e55581a</vt:lpwstr>
  </property>
  <property fmtid="{D5CDD505-2E9C-101B-9397-08002B2CF9AE}" pid="8" name="MSIP_Label_278005ce-31f4-4f90-bc26-ec23758efcb0_ContentBits">
    <vt:lpwstr>0</vt:lpwstr>
  </property>
</Properties>
</file>